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F2FFC">
      <w:pPr>
        <w:pBdr>
          <w:bottom w:val="double" w:color="auto" w:sz="6" w:space="1"/>
        </w:pBdr>
        <w:rPr>
          <w:i/>
          <w:iCs/>
        </w:rPr>
      </w:pPr>
      <w:r>
        <w:rPr>
          <w:lang w:eastAsia="zh-CN"/>
        </w:rPr>
        <w:drawing>
          <wp:anchor distT="0" distB="0" distL="114300" distR="114300" simplePos="0" relativeHeight="251660288" behindDoc="0" locked="0" layoutInCell="1" allowOverlap="1">
            <wp:simplePos x="0" y="0"/>
            <wp:positionH relativeFrom="column">
              <wp:posOffset>5097780</wp:posOffset>
            </wp:positionH>
            <wp:positionV relativeFrom="paragraph">
              <wp:posOffset>-456565</wp:posOffset>
            </wp:positionV>
            <wp:extent cx="792480" cy="7924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2768" cy="792768"/>
                    </a:xfrm>
                    <a:prstGeom prst="rect">
                      <a:avLst/>
                    </a:prstGeom>
                    <a:noFill/>
                    <a:ln>
                      <a:noFill/>
                    </a:ln>
                  </pic:spPr>
                </pic:pic>
              </a:graphicData>
            </a:graphic>
          </wp:anchor>
        </w:drawing>
      </w:r>
      <w:r>
        <w:rPr>
          <w:i/>
          <w:iCs/>
        </w:rPr>
        <w:t xml:space="preserve">The </w:t>
      </w:r>
      <w:r>
        <w:rPr>
          <w:rFonts w:hint="default"/>
          <w:i/>
          <w:iCs/>
          <w:lang w:val="en-US"/>
        </w:rPr>
        <w:t>5</w:t>
      </w:r>
      <w:bookmarkStart w:id="23" w:name="_GoBack"/>
      <w:bookmarkEnd w:id="23"/>
      <w:r>
        <w:rPr>
          <w:rFonts w:hint="default"/>
          <w:i/>
          <w:iCs/>
          <w:vertAlign w:val="superscript"/>
          <w:lang w:val="en-US"/>
        </w:rPr>
        <w:t>th</w:t>
      </w:r>
      <w:r>
        <w:rPr>
          <w:i/>
          <w:iCs/>
        </w:rPr>
        <w:t xml:space="preserve"> International Conference on Information Technology and Security</w:t>
      </w:r>
    </w:p>
    <w:p w14:paraId="741B6C35">
      <w:pPr>
        <w:pBdr>
          <w:bottom w:val="double" w:color="auto" w:sz="6" w:space="1"/>
        </w:pBdr>
      </w:pPr>
    </w:p>
    <w:tbl>
      <w:tblPr>
        <w:tblStyle w:val="14"/>
        <w:tblW w:w="1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0"/>
        <w:gridCol w:w="9350"/>
      </w:tblGrid>
      <w:tr w14:paraId="581B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1FA87F62">
            <w:pPr>
              <w:pStyle w:val="15"/>
              <w:spacing w:after="240"/>
            </w:pPr>
            <w:r>
              <w:rPr>
                <w:rFonts w:hint="eastAsia"/>
              </w:rPr>
              <w:t>Update Modeling and Decision Analysis of Product Data Based on MATLAB</w:t>
            </w:r>
          </w:p>
        </w:tc>
        <w:tc>
          <w:tcPr>
            <w:tcW w:w="9350" w:type="dxa"/>
          </w:tcPr>
          <w:p w14:paraId="193E895B">
            <w:pPr>
              <w:pStyle w:val="15"/>
              <w:spacing w:after="240"/>
            </w:pPr>
          </w:p>
        </w:tc>
      </w:tr>
      <w:tr w14:paraId="2B97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66D1CABD">
            <w:pPr>
              <w:spacing w:after="0" w:line="240" w:lineRule="auto"/>
            </w:pPr>
            <w:r>
              <w:rPr>
                <w:rFonts w:hint="eastAsia"/>
              </w:rPr>
              <w:t>Zhaomei</w:t>
            </w:r>
            <w:r>
              <w:t xml:space="preserve"> </w:t>
            </w:r>
            <w:r>
              <w:rPr>
                <w:rFonts w:hint="eastAsia"/>
              </w:rPr>
              <w:t>Wu</w:t>
            </w:r>
            <w:r>
              <w:rPr>
                <w:vertAlign w:val="superscript"/>
              </w:rPr>
              <w:t xml:space="preserve"> 1*</w:t>
            </w:r>
            <w:r>
              <w:t>,</w:t>
            </w:r>
            <w:r>
              <w:rPr>
                <w:rFonts w:hint="eastAsia" w:eastAsia="SimSun"/>
                <w:lang w:eastAsia="zh-CN"/>
              </w:rPr>
              <w:t xml:space="preserve"> </w:t>
            </w:r>
            <w:r>
              <w:rPr>
                <w:rFonts w:hint="eastAsia"/>
              </w:rPr>
              <w:t>Gang</w:t>
            </w:r>
            <w:r>
              <w:t xml:space="preserve"> </w:t>
            </w:r>
            <w:r>
              <w:rPr>
                <w:rFonts w:hint="eastAsia"/>
              </w:rPr>
              <w:t>Li</w:t>
            </w:r>
            <w:r>
              <w:rPr>
                <w:vertAlign w:val="superscript"/>
              </w:rPr>
              <w:t xml:space="preserve"> 2</w:t>
            </w:r>
          </w:p>
        </w:tc>
        <w:tc>
          <w:tcPr>
            <w:tcW w:w="9350" w:type="dxa"/>
          </w:tcPr>
          <w:p w14:paraId="0F4B6AE7">
            <w:pPr>
              <w:spacing w:after="0" w:line="240" w:lineRule="auto"/>
            </w:pPr>
          </w:p>
        </w:tc>
      </w:tr>
      <w:tr w14:paraId="3044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7F8ED84F">
            <w:pPr>
              <w:spacing w:before="240" w:after="0" w:line="240" w:lineRule="auto"/>
              <w:rPr>
                <w:i/>
                <w:iCs/>
                <w:vertAlign w:val="superscript"/>
              </w:rPr>
            </w:pPr>
            <w:r>
              <w:rPr>
                <w:i/>
                <w:iCs/>
                <w:vertAlign w:val="superscript"/>
              </w:rPr>
              <w:t>1</w:t>
            </w:r>
            <w:r>
              <w:rPr>
                <w:rFonts w:hint="default"/>
                <w:i/>
                <w:iCs/>
                <w:vertAlign w:val="superscript"/>
                <w:lang w:val="en-US"/>
              </w:rPr>
              <w:t>,2</w:t>
            </w:r>
            <w:r>
              <w:rPr>
                <w:rFonts w:hint="eastAsia"/>
                <w:i/>
                <w:iCs/>
              </w:rPr>
              <w:t>School</w:t>
            </w:r>
            <w:r>
              <w:rPr>
                <w:i/>
                <w:iCs/>
              </w:rPr>
              <w:t xml:space="preserve"> of Electronic Information Engineering,</w:t>
            </w:r>
            <w:r>
              <w:rPr>
                <w:rFonts w:hint="eastAsia"/>
                <w:i/>
                <w:iCs/>
              </w:rPr>
              <w:t xml:space="preserve"> Chengdu, Sichuan</w:t>
            </w:r>
            <w:r>
              <w:rPr>
                <w:i/>
                <w:iCs/>
              </w:rPr>
              <w:t xml:space="preserve">, </w:t>
            </w:r>
            <w:r>
              <w:rPr>
                <w:rFonts w:hint="eastAsia"/>
                <w:i/>
                <w:iCs/>
                <w:lang w:eastAsia="zh-CN"/>
              </w:rPr>
              <w:t>China</w:t>
            </w:r>
          </w:p>
        </w:tc>
        <w:tc>
          <w:tcPr>
            <w:tcW w:w="9350" w:type="dxa"/>
          </w:tcPr>
          <w:p w14:paraId="0B62342E">
            <w:pPr>
              <w:spacing w:after="0" w:line="240" w:lineRule="auto"/>
              <w:rPr>
                <w:i/>
                <w:iCs/>
              </w:rPr>
            </w:pPr>
          </w:p>
        </w:tc>
      </w:tr>
    </w:tbl>
    <w:p w14:paraId="38E0B49A">
      <w:pPr>
        <w:pBdr>
          <w:bottom w:val="double" w:color="auto" w:sz="6" w:space="1"/>
        </w:pBd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5527"/>
      </w:tblGrid>
      <w:tr w14:paraId="56D0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1F0C71F7">
            <w:pPr>
              <w:spacing w:after="0" w:line="240" w:lineRule="auto"/>
              <w:rPr>
                <w:b/>
                <w:bCs/>
                <w:i/>
                <w:iCs/>
              </w:rPr>
            </w:pPr>
            <w:r>
              <w:rPr>
                <w:b/>
                <w:bCs/>
                <w:i/>
                <w:iCs/>
                <w:sz w:val="22"/>
                <w:szCs w:val="24"/>
              </w:rPr>
              <w:t>Article Information</w:t>
            </w:r>
          </w:p>
        </w:tc>
        <w:tc>
          <w:tcPr>
            <w:tcW w:w="5527" w:type="dxa"/>
          </w:tcPr>
          <w:p w14:paraId="33165921">
            <w:pPr>
              <w:spacing w:after="0" w:line="240" w:lineRule="auto"/>
              <w:rPr>
                <w:b/>
                <w:bCs/>
                <w:i/>
                <w:iCs/>
                <w:sz w:val="22"/>
                <w:szCs w:val="24"/>
              </w:rPr>
            </w:pPr>
            <w:r>
              <w:rPr>
                <w:b/>
                <w:bCs/>
                <w:i/>
                <w:iCs/>
                <w:sz w:val="22"/>
                <w:szCs w:val="24"/>
              </w:rPr>
              <w:t>Abstract</w:t>
            </w:r>
          </w:p>
        </w:tc>
      </w:tr>
      <w:tr w14:paraId="66E8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6274C784">
            <w:pPr>
              <w:spacing w:before="240" w:after="0" w:line="240" w:lineRule="auto"/>
              <w:rPr>
                <w:rFonts w:hint="default"/>
                <w:lang w:val="en-US"/>
              </w:rPr>
            </w:pPr>
            <w:r>
              <w:t xml:space="preserve">Received: </w:t>
            </w:r>
            <w:r>
              <w:rPr>
                <w:rFonts w:hint="default"/>
                <w:lang w:val="en-US"/>
              </w:rPr>
              <w:t>21</w:t>
            </w:r>
            <w:r>
              <w:t>-</w:t>
            </w:r>
            <w:r>
              <w:rPr>
                <w:rFonts w:hint="default"/>
                <w:lang w:val="en-US"/>
              </w:rPr>
              <w:t>11</w:t>
            </w:r>
            <w:r>
              <w:t>-202</w:t>
            </w:r>
            <w:r>
              <w:rPr>
                <w:rFonts w:hint="default"/>
                <w:lang w:val="en-US"/>
              </w:rPr>
              <w:t>4</w:t>
            </w:r>
          </w:p>
          <w:p w14:paraId="344F85B9">
            <w:pPr>
              <w:spacing w:after="0" w:line="240" w:lineRule="auto"/>
              <w:rPr>
                <w:rFonts w:hint="default"/>
                <w:lang w:val="en-US"/>
              </w:rPr>
            </w:pPr>
            <w:r>
              <w:t xml:space="preserve">Revised: </w:t>
            </w:r>
            <w:r>
              <w:rPr>
                <w:rFonts w:hint="default"/>
                <w:lang w:val="en-US"/>
              </w:rPr>
              <w:t>28</w:t>
            </w:r>
            <w:r>
              <w:t>-</w:t>
            </w:r>
            <w:r>
              <w:rPr>
                <w:rFonts w:hint="default"/>
                <w:lang w:val="en-US"/>
              </w:rPr>
              <w:t>1</w:t>
            </w:r>
            <w:r>
              <w:t>1-202</w:t>
            </w:r>
            <w:r>
              <w:rPr>
                <w:rFonts w:hint="default"/>
                <w:lang w:val="en-US"/>
              </w:rPr>
              <w:t>4</w:t>
            </w:r>
          </w:p>
          <w:p w14:paraId="48C6D3D9">
            <w:pPr>
              <w:spacing w:after="0" w:line="240" w:lineRule="auto"/>
            </w:pPr>
            <w:r>
              <w:t xml:space="preserve">Published: </w:t>
            </w:r>
            <w:r>
              <w:rPr>
                <w:rFonts w:hint="default"/>
                <w:lang w:val="en-US"/>
              </w:rPr>
              <w:t>5</w:t>
            </w:r>
            <w:r>
              <w:t>-1</w:t>
            </w:r>
            <w:r>
              <w:rPr>
                <w:rFonts w:hint="default"/>
                <w:lang w:val="en-US"/>
              </w:rPr>
              <w:t>2</w:t>
            </w:r>
            <w:r>
              <w:t>-202</w:t>
            </w:r>
            <w:r>
              <w:rPr>
                <w:rFonts w:hint="default"/>
                <w:lang w:val="en-US"/>
              </w:rPr>
              <w:t>4</w:t>
            </w:r>
          </w:p>
        </w:tc>
        <w:tc>
          <w:tcPr>
            <w:tcW w:w="5527" w:type="dxa"/>
            <w:vMerge w:val="restart"/>
          </w:tcPr>
          <w:p w14:paraId="5696589C">
            <w:pPr>
              <w:spacing w:before="240" w:after="0" w:line="240" w:lineRule="auto"/>
            </w:pPr>
            <w:r>
              <w:t>In this paper, the automatic pricing and replenishment decision of vegetable commodities in fresh supermarket are quantitatively analyzed, and a revenue maximization model of vegetable commodities is established, which considers demand</w:t>
            </w:r>
            <w:r>
              <w:rPr>
                <w:rFonts w:hint="eastAsia" w:eastAsiaTheme="minorEastAsia"/>
                <w:lang w:eastAsia="zh-CN"/>
              </w:rPr>
              <w:t xml:space="preserve"> </w:t>
            </w:r>
            <w:r>
              <w:t>forecast, sales revenue, cost plus pricing, replenishment quantity and sales mix. Based on grey prediction and correlation analysis, this paper determined the key factors affecting the demand of vegetable commodities. A model of vegetable commodity income maximization was established by using linear programming, and specific schemes of different replenishment and pricing levels were given. Based on historical sales data and wholesale price data, the daily replenishment volume and pricing strategy of each category and item in the coming week are provided. According to the actual situation, the limit of sales space and the upper limit of production capacity are determined.</w:t>
            </w:r>
          </w:p>
        </w:tc>
      </w:tr>
      <w:tr w14:paraId="04AC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5AFE3DFC">
            <w:pPr>
              <w:spacing w:before="240" w:after="0" w:line="240" w:lineRule="auto"/>
              <w:rPr>
                <w:b/>
                <w:bCs/>
                <w:i/>
                <w:iCs/>
                <w:sz w:val="22"/>
                <w:szCs w:val="24"/>
              </w:rPr>
            </w:pPr>
            <w:r>
              <w:rPr>
                <w:b/>
                <w:bCs/>
                <w:i/>
                <w:iCs/>
                <w:sz w:val="22"/>
                <w:szCs w:val="24"/>
              </w:rPr>
              <w:t>Keywords</w:t>
            </w:r>
          </w:p>
          <w:p w14:paraId="2B30F1E3">
            <w:pPr>
              <w:spacing w:after="0" w:line="240" w:lineRule="auto"/>
              <w:rPr>
                <w:i/>
                <w:iCs/>
              </w:rPr>
            </w:pPr>
            <w:r>
              <w:rPr>
                <w:i/>
                <w:iCs/>
              </w:rPr>
              <w:t>Information; system; technology; software</w:t>
            </w:r>
          </w:p>
        </w:tc>
        <w:tc>
          <w:tcPr>
            <w:tcW w:w="5527" w:type="dxa"/>
            <w:vMerge w:val="continue"/>
          </w:tcPr>
          <w:p w14:paraId="0C516E01">
            <w:pPr>
              <w:spacing w:after="0" w:line="240" w:lineRule="auto"/>
            </w:pPr>
          </w:p>
        </w:tc>
      </w:tr>
      <w:tr w14:paraId="7F8B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7B0AB3E5">
            <w:pPr>
              <w:spacing w:before="240" w:after="0" w:line="240" w:lineRule="auto"/>
              <w:rPr>
                <w:b/>
                <w:bCs/>
                <w:i/>
                <w:iCs/>
                <w:sz w:val="22"/>
                <w:szCs w:val="24"/>
              </w:rPr>
            </w:pPr>
            <w:r>
              <w:rPr>
                <w:b/>
                <w:bCs/>
                <w:i/>
                <w:iCs/>
                <w:sz w:val="22"/>
                <w:szCs w:val="24"/>
              </w:rPr>
              <w:t>*Correspondence Email:</w:t>
            </w:r>
          </w:p>
          <w:p w14:paraId="0BCC5810">
            <w:pPr>
              <w:spacing w:after="0" w:line="480" w:lineRule="auto"/>
              <w:rPr>
                <w:rFonts w:eastAsiaTheme="minorEastAsia"/>
                <w:i/>
                <w:iCs/>
                <w:sz w:val="22"/>
                <w:szCs w:val="24"/>
                <w:lang w:eastAsia="zh-CN"/>
              </w:rPr>
            </w:pPr>
            <w:r>
              <w:rPr>
                <w:rFonts w:hint="eastAsia"/>
                <w:i/>
                <w:iCs/>
                <w:sz w:val="22"/>
                <w:szCs w:val="24"/>
              </w:rPr>
              <w:t>361836635</w:t>
            </w:r>
            <w:r>
              <w:rPr>
                <w:rFonts w:hint="eastAsia" w:eastAsiaTheme="minorEastAsia"/>
                <w:i/>
                <w:iCs/>
                <w:sz w:val="22"/>
                <w:szCs w:val="24"/>
                <w:lang w:eastAsia="zh-CN"/>
              </w:rPr>
              <w:t>@qq.com</w:t>
            </w:r>
          </w:p>
        </w:tc>
        <w:tc>
          <w:tcPr>
            <w:tcW w:w="5527" w:type="dxa"/>
            <w:vMerge w:val="continue"/>
          </w:tcPr>
          <w:p w14:paraId="1269F638">
            <w:pPr>
              <w:spacing w:after="0" w:line="240" w:lineRule="auto"/>
            </w:pPr>
          </w:p>
        </w:tc>
      </w:tr>
    </w:tbl>
    <w:p w14:paraId="153E2524">
      <w:pPr>
        <w:pBdr>
          <w:bottom w:val="double" w:color="auto" w:sz="6" w:space="1"/>
        </w:pBdr>
      </w:pPr>
    </w:p>
    <w:p w14:paraId="417E6BC8">
      <w:pPr>
        <w:rPr>
          <w:rFonts w:eastAsiaTheme="minorEastAsia"/>
          <w:lang w:eastAsia="zh-CN"/>
        </w:rPr>
      </w:pPr>
    </w:p>
    <w:p w14:paraId="60E45A4D">
      <w:pPr>
        <w:pStyle w:val="2"/>
        <w:numPr>
          <w:ilvl w:val="0"/>
          <w:numId w:val="1"/>
        </w:numPr>
        <w:spacing w:line="260" w:lineRule="auto"/>
        <w:ind w:left="283" w:hanging="283"/>
      </w:pPr>
      <w:r>
        <w:t>Introduction</w:t>
      </w:r>
    </w:p>
    <w:p w14:paraId="1D9FF3C0">
      <w:pPr>
        <w:spacing w:line="260" w:lineRule="auto"/>
      </w:pPr>
      <w:r>
        <w:t>Vegetable products play a crucial role in the competitiveness and profitability of fresh supermarkets. However, making effective pricing and replenishment decisions is challenging due to the perishable nature of vegetables and their susceptibility to seasonal fluctuations. This paper aims to address these challenges by proposing a quantitative model for the automated pricing and replenishment of vegetable products.</w:t>
      </w:r>
    </w:p>
    <w:p w14:paraId="25A3B4B1">
      <w:pPr>
        <w:spacing w:line="260" w:lineRule="auto"/>
        <w:rPr>
          <w:rFonts w:eastAsiaTheme="minorEastAsia"/>
          <w:lang w:eastAsia="zh-CN"/>
        </w:rPr>
      </w:pPr>
      <w:r>
        <w:t>The study begins with an analysis of historical sales data to identify key factors influencing demand through grey forecasting and correlation analysis. Subsequently, a linear programming model is developed to maximize revenue while considering various factors, including costs, pricing strategies, and sales mix. The model also incorporates constraints related to sales space limitations and production capacity, thereby providing practical and feasible solutions.By implementing the proposed model, supermarkets can optimize their pricing and replenishment strategies, leading to reduced waste, increased revenue, and enhanced customer satisfaction. This research makes a significant contribution to the field of supply chain management by providing a practical approach aimed at improving both profitability and sustainability in fresh vegetable operations. The effectiveness of the proposed model is validated through a case study involving a fresh produce supermarket, demonstrating its ability to optimize pricing and replenishment strategies. Through this implementation, supermarkets can improve operational efficiency while minimizing waste, ultimately resulting in higher revenue levels and greater customer satisfaction. This research thus offers valuable insights into enhancing profitability within the framework of sustainable practices in fresh vegetable operations.</w:t>
      </w:r>
    </w:p>
    <w:p w14:paraId="57F9E8AC">
      <w:pPr>
        <w:pStyle w:val="3"/>
      </w:pPr>
      <w:r>
        <w:t>1.1 Literature Review</w:t>
      </w:r>
    </w:p>
    <w:p w14:paraId="08BBE33E">
      <w:r>
        <w:t>The research on automatic pricing and replenishment strategy of vegetable commodities in fresh supermarket is a highly complex and practical subject, aiming at improving the market competitiveness and profitability of supermarket. Based on historical sales data and wholesale price data, this paper constructs a comprehensive model that combines grey forecasting with ARIMA time series model to achieve accurate prediction of vegetable commodity demand, so as to optimize replenishment and pricing strategies</w:t>
      </w:r>
      <w:r>
        <w:rPr>
          <w:rFonts w:hint="eastAsia" w:eastAsiaTheme="minorEastAsia"/>
          <w:lang w:eastAsia="zh-CN"/>
        </w:rPr>
        <w:t>[1,2]</w:t>
      </w:r>
      <w:r>
        <w:t>. In an environment of frequent demand fluctuations, supermarkets face challenges in managing multiple vegetable categories and individual products. Through multi-dimensional data analysis (such as sales amount, average selling price, sales frequency and promotion strategy), this paper proposes a scientific replenishment scheme based on historical data.</w:t>
      </w:r>
    </w:p>
    <w:p w14:paraId="25E73399">
      <w:r>
        <w:t>In the existing literature, demand forecasting, cost-plus pricing models and sales optimization constitute the core research topics in this field. Yu Mengping et al. (2024) proposed CGST, a time series segmentation algorithm based on clustering and genetic algorithm, which can not only generate accurate time series segmentation, but also identify sub-sequence patterns, providing strong support for in-depth analysis of time series data</w:t>
      </w:r>
      <w:r>
        <w:rPr>
          <w:rFonts w:hint="default"/>
          <w:lang w:val="en-US"/>
        </w:rPr>
        <w:t xml:space="preserve"> (Yu, 2024)</w:t>
      </w:r>
      <w:r>
        <w:t>. Vaibhav Chaudhary et al. (2018) studied the influence of shelf life of perishable products on discount and replenishment strategies, and discussed the influence of consumer behavior and shelf life factors on retailers' pricing decisions by setting a two-cycle shelf life. Weifeng Li et al. (2024) analyzed the pricing of new products and re-products, pointing out that adopting the pre-priced replenishment strategy will not only help enterprises improve profits, but also effectively predict market demand and reduce inventory costs</w:t>
      </w:r>
      <w:r>
        <w:rPr>
          <w:rFonts w:hint="default"/>
          <w:lang w:val="en-US"/>
        </w:rPr>
        <w:t xml:space="preserve"> (Weifeng, 2024)</w:t>
      </w:r>
      <w:r>
        <w:t>. These studies consistently show that integrated demand forecasting methods, historical data analysis, and strategy optimization can significantly improve the profitability and competitive position of supermarkets in perishable, highly competitive fresh markets.</w:t>
      </w:r>
    </w:p>
    <w:p w14:paraId="10036774">
      <w:r>
        <w:t>This paper further introduces the grey linear programming model to deal with the challenges brought by demand fluctuations and market uncertainties. The advantage of the grey model is that it allows for uncertainty in the data, especially in situations where demand fluctuates significantly. This paper also discusses the sensitivity of pricing and replenishment strategies to ensure the stability and feasibility of the scheme under different market conditions. Chong Wang et al. (2017) studied the effect of retailers optimizing pricing and ordering strategies through one-time price adjustment and multiple price adjustment when product demand is affected by sales price and consumers' perceived quality. Based on the in-depth analysis of market share and promotion effect, this paper puts forward an optimization scheme to enhance market competitiveness. This paper combines theory and practice in the study of demand forecasting and replenishment strategy optimization, puts forward innovative management ideas and practical strategies, and provides solid theoretical support and practical guidance for efficient management of fresh supermarket.</w:t>
      </w:r>
    </w:p>
    <w:p w14:paraId="39CAD5E7">
      <w:pPr>
        <w:pStyle w:val="2"/>
        <w:numPr>
          <w:ilvl w:val="0"/>
          <w:numId w:val="1"/>
        </w:numPr>
        <w:spacing w:line="260" w:lineRule="auto"/>
        <w:ind w:left="283" w:hanging="283"/>
      </w:pPr>
      <w:r>
        <w:t>Research Methods</w:t>
      </w:r>
    </w:p>
    <w:p w14:paraId="2F283CA1">
      <w:pPr>
        <w:pStyle w:val="3"/>
      </w:pPr>
      <w:r>
        <w:t>2.1 Order Index</w:t>
      </w:r>
    </w:p>
    <w:p w14:paraId="24476F87">
      <w:pPr>
        <w:rPr>
          <w:rFonts w:eastAsiaTheme="minorEastAsia"/>
          <w:lang w:eastAsia="zh-CN"/>
        </w:rPr>
      </w:pPr>
      <w:r>
        <w:rPr>
          <w:rFonts w:eastAsiaTheme="minorEastAsia"/>
          <w:lang w:eastAsia="zh-CN"/>
        </w:rPr>
        <w:t>There may be certain connections and rules between different categories and individual products of vegetable products. Among them, dishes are most significantly affected by seasonality, resulting in inconsistent changes in the sales volume, unit price, type of sales and whether there is discount of a single product. This paper classifies the data by year, month and day, and extracts the most representative indicators from them.</w:t>
      </w:r>
    </w:p>
    <w:p w14:paraId="4063F434">
      <w:pPr>
        <w:numPr>
          <w:ilvl w:val="0"/>
          <w:numId w:val="2"/>
        </w:numPr>
        <w:spacing w:after="0"/>
        <w:rPr>
          <w:lang w:val="id-ID"/>
        </w:rPr>
      </w:pPr>
      <w:r>
        <w:rPr>
          <w:lang w:val="id-ID"/>
        </w:rPr>
        <w:t>Sales data indicators</w:t>
      </w:r>
    </w:p>
    <w:p w14:paraId="03448CEF">
      <w:pPr>
        <w:rPr>
          <w:rFonts w:eastAsiaTheme="minorEastAsia"/>
          <w:lang w:eastAsia="zh-CN"/>
        </w:rPr>
      </w:pPr>
      <w:r>
        <w:rPr>
          <w:rFonts w:eastAsiaTheme="minorEastAsia"/>
          <w:lang w:eastAsia="zh-CN"/>
        </w:rPr>
        <w:t>Stable supply is a key focus of supply chain management, which helps to determine whether suppliers can deliver on time and reduce supply chain uncertainty to ensure the reliability of product supply. Sales strategy metrics, such as total sales, average unit sales, number of sales, and number of discounted sales, reflect the effectiveness of the sales strategy and help suppliers adjust their strategy to attract more customers and increase sales. At the same time, these indicators can also be used to evaluate the performance of suppliers, and stable supply performance means excellent delivery commitments.</w:t>
      </w:r>
    </w:p>
    <w:p w14:paraId="504F12FF">
      <w:pPr>
        <w:rPr>
          <w:rFonts w:eastAsiaTheme="minorEastAsia"/>
          <w:lang w:eastAsia="zh-CN"/>
        </w:rPr>
      </w:pPr>
      <w:r>
        <w:rPr>
          <w:rFonts w:eastAsiaTheme="minorEastAsia"/>
          <w:lang w:eastAsia="zh-CN"/>
        </w:rPr>
        <w:t>(1). Sales amount: The data includes the sales volume and the unit price of a single product, and the product relationship between the two is the sales amount. The sales amount reflects the total amount of vegetables sold each month or year:</w:t>
      </w:r>
    </w:p>
    <w:p w14:paraId="47F2CFE6">
      <w:pPr>
        <w:tabs>
          <w:tab w:val="center" w:pos="2100"/>
          <w:tab w:val="right" w:pos="4200"/>
        </w:tabs>
        <w:wordWrap w:val="0"/>
        <w:snapToGrid w:val="0"/>
        <w:spacing w:before="48" w:beforeLines="20" w:after="48" w:afterLines="20" w:line="360" w:lineRule="auto"/>
        <w:ind w:firstLine="420"/>
        <w:jc w:val="center"/>
        <w:rPr>
          <w:rFonts w:ascii="Times New Roman" w:hAnsi="Times New Roman" w:eastAsia="SimSun" w:cs="Times New Roman"/>
          <w:color w:val="000000"/>
          <w:sz w:val="21"/>
          <w:szCs w:val="20"/>
          <w:lang w:eastAsia="zh-CN"/>
        </w:rPr>
      </w:pPr>
      <m:oMath>
        <m:sSub>
          <w:bookmarkStart w:id="0" w:name="_Hlk150010193"/>
          <m:sSubPr>
            <m:ctrlPr>
              <w:rPr>
                <w:rFonts w:ascii="Cambria Math" w:hAnsi="Cambria Math" w:eastAsiaTheme="minorEastAsia"/>
                <w:i/>
                <w:lang w:eastAsia="zh-CN"/>
              </w:rPr>
            </m:ctrlPr>
          </m:sSubPr>
          <m:e>
            <m:r>
              <m:rPr/>
              <w:rPr>
                <w:rFonts w:ascii="Cambria Math" w:hAnsi="Cambria Math" w:eastAsiaTheme="minorEastAsia"/>
                <w:lang w:eastAsia="zh-CN"/>
              </w:rPr>
              <m:t>T</m:t>
            </m:r>
            <m:ctrlPr>
              <w:rPr>
                <w:rFonts w:ascii="Cambria Math" w:hAnsi="Cambria Math" w:eastAsiaTheme="minorEastAsia"/>
                <w:i/>
                <w:lang w:eastAsia="zh-CN"/>
              </w:rPr>
            </m:ctrlPr>
          </m:e>
          <m:sub>
            <m:r>
              <m:rPr/>
              <w:rPr>
                <w:rFonts w:ascii="Cambria Math" w:hAnsi="Cambria Math" w:eastAsiaTheme="minorEastAsia"/>
                <w:lang w:eastAsia="zh-CN"/>
              </w:rPr>
              <m:t>m</m:t>
            </m:r>
            <w:bookmarkEnd w:id="0"/>
            <m:ctrlPr>
              <w:rPr>
                <w:rFonts w:ascii="Cambria Math" w:hAnsi="Cambria Math" w:eastAsiaTheme="minorEastAsia"/>
                <w:i/>
                <w:lang w:eastAsia="zh-CN"/>
              </w:rPr>
            </m:ctrlPr>
          </m:sub>
        </m:sSub>
        <m:r>
          <m:rPr/>
          <w:rPr>
            <w:rFonts w:ascii="Cambria Math" w:hAnsi="Cambria Math" w:eastAsiaTheme="minorEastAsia"/>
            <w:lang w:eastAsia="zh-CN"/>
          </w:rPr>
          <m:t xml:space="preserve"> = </m:t>
        </m:r>
        <m:nary>
          <w:bookmarkStart w:id="1" w:name="_Hlk151649486"/>
          <m:naryPr>
            <m:chr m:val="∑"/>
            <m:limLoc m:val="subSup"/>
            <m:ctrlPr>
              <w:rPr>
                <w:rFonts w:ascii="Cambria Math" w:hAnsi="Cambria Math" w:eastAsiaTheme="minorEastAsia"/>
                <w:i/>
                <w:lang w:eastAsia="zh-CN"/>
              </w:rPr>
            </m:ctrlPr>
          </m:naryPr>
          <m:sub>
            <m:r>
              <m:rPr/>
              <w:rPr>
                <w:rFonts w:ascii="Cambria Math" w:hAnsi="Cambria Math" w:eastAsiaTheme="minorEastAsia"/>
                <w:lang w:eastAsia="zh-CN"/>
              </w:rPr>
              <m:t>i=1</m:t>
            </m:r>
            <m:ctrlPr>
              <w:rPr>
                <w:rFonts w:ascii="Cambria Math" w:hAnsi="Cambria Math" w:eastAsiaTheme="minorEastAsia"/>
                <w:i/>
                <w:lang w:eastAsia="zh-CN"/>
              </w:rPr>
            </m:ctrlPr>
          </m:sub>
          <m:sup>
            <m:r>
              <m:rPr/>
              <w:rPr>
                <w:rFonts w:ascii="Cambria Math" w:hAnsi="Cambria Math" w:eastAsiaTheme="minorEastAsia"/>
                <w:lang w:eastAsia="zh-CN"/>
              </w:rPr>
              <m:t>n</m:t>
            </m:r>
            <m:ctrlPr>
              <w:rPr>
                <w:rFonts w:ascii="Cambria Math" w:hAnsi="Cambria Math" w:eastAsiaTheme="minorEastAsia"/>
                <w:i/>
                <w:lang w:eastAsia="zh-CN"/>
              </w:rPr>
            </m:ctrlPr>
          </m:sup>
          <m:e>
            <m:r>
              <m:rPr/>
              <w:rPr>
                <w:rFonts w:ascii="Cambria Math" w:hAnsi="Cambria Math" w:eastAsiaTheme="minorEastAsia"/>
                <w:lang w:eastAsia="zh-CN"/>
              </w:rPr>
              <m:t>(</m:t>
            </m:r>
            <m:sSub>
              <w:bookmarkStart w:id="2" w:name="_Hlk150011350"/>
              <m:sSubPr>
                <m:ctrlPr>
                  <w:rPr>
                    <w:rFonts w:ascii="Cambria Math" w:hAnsi="Cambria Math" w:eastAsiaTheme="minorEastAsia"/>
                    <w:i/>
                    <w:lang w:eastAsia="zh-CN"/>
                  </w:rPr>
                </m:ctrlPr>
              </m:sSubPr>
              <m:e>
                <m:r>
                  <m:rPr/>
                  <w:rPr>
                    <w:rFonts w:ascii="Cambria Math" w:hAnsi="Cambria Math" w:eastAsiaTheme="minorEastAsia"/>
                    <w:lang w:eastAsia="zh-CN"/>
                  </w:rPr>
                  <m:t>t</m:t>
                </m:r>
                <m:ctrlPr>
                  <w:rPr>
                    <w:rFonts w:ascii="Cambria Math" w:hAnsi="Cambria Math" w:eastAsiaTheme="minorEastAsia"/>
                    <w:i/>
                    <w:lang w:eastAsia="zh-CN"/>
                  </w:rPr>
                </m:ctrlPr>
              </m:e>
              <m:sub>
                <m:r>
                  <m:rPr/>
                  <w:rPr>
                    <w:rFonts w:ascii="Cambria Math" w:hAnsi="Cambria Math" w:eastAsiaTheme="minorEastAsia"/>
                    <w:lang w:eastAsia="zh-CN"/>
                  </w:rPr>
                  <m:t>i</m:t>
                </m:r>
                <w:bookmarkEnd w:id="2"/>
                <m:ctrlPr>
                  <w:rPr>
                    <w:rFonts w:ascii="Cambria Math" w:hAnsi="Cambria Math" w:eastAsiaTheme="minorEastAsia"/>
                    <w:i/>
                    <w:lang w:eastAsia="zh-CN"/>
                  </w:rPr>
                </m:ctrlPr>
              </m:sub>
            </m:sSub>
            <m:r>
              <m:rPr/>
              <w:rPr>
                <w:rFonts w:ascii="Cambria Math" w:hAnsi="Cambria Math" w:eastAsiaTheme="minorEastAsia"/>
                <w:lang w:eastAsia="zh-CN"/>
              </w:rPr>
              <m:t>×</m:t>
            </m:r>
            <m:sSub>
              <w:bookmarkStart w:id="3" w:name="_Hlk150011378"/>
              <m:sSubPr>
                <m:ctrlPr>
                  <w:rPr>
                    <w:rFonts w:ascii="Cambria Math" w:hAnsi="Cambria Math" w:eastAsiaTheme="minorEastAsia"/>
                    <w:i/>
                    <w:lang w:eastAsia="zh-CN"/>
                  </w:rPr>
                </m:ctrlPr>
              </m:sSubPr>
              <m:e>
                <m:r>
                  <m:rPr/>
                  <w:rPr>
                    <w:rFonts w:ascii="Cambria Math" w:hAnsi="Cambria Math" w:eastAsiaTheme="minorEastAsia"/>
                    <w:lang w:eastAsia="zh-CN"/>
                  </w:rPr>
                  <m:t>S</m:t>
                </m:r>
                <m:ctrlPr>
                  <w:rPr>
                    <w:rFonts w:ascii="Cambria Math" w:hAnsi="Cambria Math" w:eastAsiaTheme="minorEastAsia"/>
                    <w:i/>
                    <w:lang w:eastAsia="zh-CN"/>
                  </w:rPr>
                </m:ctrlPr>
              </m:e>
              <m:sub>
                <m:r>
                  <m:rPr/>
                  <w:rPr>
                    <w:rFonts w:ascii="Cambria Math" w:hAnsi="Cambria Math" w:eastAsiaTheme="minorEastAsia"/>
                    <w:lang w:eastAsia="zh-CN"/>
                  </w:rPr>
                  <m:t>i</m:t>
                </m:r>
                <w:bookmarkEnd w:id="3"/>
                <m:ctrlPr>
                  <w:rPr>
                    <w:rFonts w:ascii="Cambria Math" w:hAnsi="Cambria Math" w:eastAsiaTheme="minorEastAsia"/>
                    <w:i/>
                    <w:lang w:eastAsia="zh-CN"/>
                  </w:rPr>
                </m:ctrlPr>
              </m:sub>
            </m:sSub>
            <m:r>
              <m:rPr/>
              <w:rPr>
                <w:rFonts w:ascii="Cambria Math" w:hAnsi="Cambria Math" w:eastAsiaTheme="minorEastAsia"/>
                <w:lang w:eastAsia="zh-CN"/>
              </w:rPr>
              <m:t>)</m:t>
            </m:r>
            <m:ctrlPr>
              <w:rPr>
                <w:rFonts w:ascii="Cambria Math" w:hAnsi="Cambria Math" w:eastAsiaTheme="minorEastAsia"/>
                <w:i/>
                <w:lang w:eastAsia="zh-CN"/>
              </w:rPr>
            </m:ctrlPr>
          </m:e>
        </m:nary>
      </m:oMath>
      <w:bookmarkEnd w:id="1"/>
      <w:r>
        <w:rPr>
          <w:rFonts w:hint="eastAsia" w:eastAsiaTheme="minorEastAsia"/>
          <w:lang w:eastAsia="zh-CN"/>
        </w:rPr>
        <w:t xml:space="preserve"> </w:t>
      </w:r>
      <w:r>
        <w:rPr>
          <w:rFonts w:hint="eastAsia" w:ascii="Times New Roman" w:hAnsi="Times New Roman" w:eastAsia="SimSun" w:cs="Times New Roman"/>
          <w:color w:val="000000"/>
          <w:sz w:val="21"/>
          <w:szCs w:val="20"/>
          <w:lang w:eastAsia="zh-CN"/>
        </w:rPr>
        <w:t xml:space="preserve">       </w:t>
      </w:r>
      <w:r>
        <w:rPr>
          <w:rFonts w:ascii="Times New Roman" w:hAnsi="Times New Roman" w:eastAsia="SimSun" w:cs="Times New Roman"/>
          <w:color w:val="000000"/>
          <w:sz w:val="21"/>
          <w:szCs w:val="20"/>
          <w:lang w:eastAsia="zh-CN"/>
        </w:rPr>
        <w:t>(1)</w:t>
      </w:r>
    </w:p>
    <w:p w14:paraId="5F4A0A7E">
      <w:pPr>
        <w:rPr>
          <w:rFonts w:eastAsiaTheme="minorEastAsia"/>
          <w:lang w:eastAsia="zh-CN"/>
        </w:rPr>
      </w:pPr>
      <w:r>
        <w:rPr>
          <w:rFonts w:eastAsiaTheme="minorEastAsia"/>
          <w:lang w:eastAsia="zh-CN"/>
        </w:rPr>
        <w:t xml:space="preserve">Where, </w:t>
      </w:r>
      <m:oMath>
        <m:sSub>
          <m:sSubPr>
            <m:ctrlPr>
              <w:rPr>
                <w:rFonts w:ascii="Cambria Math" w:hAnsi="Cambria Math" w:eastAsia="SimSun" w:cs="Times New Roman"/>
                <w:i/>
                <w:color w:val="000000"/>
                <w:sz w:val="21"/>
                <w:szCs w:val="20"/>
              </w:rPr>
            </m:ctrlPr>
          </m:sSubPr>
          <w:bookmarkStart w:id="4" w:name="_Hlk150032360"/>
          <m:e>
            <m:r>
              <m:rPr/>
              <w:rPr>
                <w:rFonts w:ascii="Cambria Math" w:hAnsi="Cambria Math" w:eastAsia="SimSun" w:cs="Times New Roman"/>
                <w:color w:val="000000"/>
                <w:sz w:val="21"/>
                <w:szCs w:val="20"/>
                <w:lang w:eastAsia="zh-CN"/>
              </w:rPr>
              <m:t>T</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lang w:eastAsia="zh-CN"/>
              </w:rPr>
              <m:t>m</m:t>
            </m:r>
            <w:bookmarkEnd w:id="4"/>
            <m:ctrlPr>
              <w:rPr>
                <w:rFonts w:ascii="Cambria Math" w:hAnsi="Cambria Math" w:eastAsia="SimSun" w:cs="Times New Roman"/>
                <w:i/>
                <w:color w:val="000000"/>
                <w:sz w:val="21"/>
                <w:szCs w:val="20"/>
              </w:rPr>
            </m:ctrlPr>
          </m:sub>
        </m:sSub>
      </m:oMath>
      <w:r>
        <w:rPr>
          <w:rFonts w:eastAsiaTheme="minorEastAsia"/>
          <w:lang w:eastAsia="zh-CN"/>
        </w:rPr>
        <w:t xml:space="preserve"> represents the total sales amount of the </w:t>
      </w:r>
      <w:r>
        <w:rPr>
          <w:rFonts w:hint="eastAsia" w:ascii="Times New Roman" w:hAnsi="Times New Roman" w:eastAsia="SimSun" w:cs="Times New Roman"/>
          <w:i/>
          <w:color w:val="000000"/>
          <w:sz w:val="21"/>
          <w:szCs w:val="20"/>
          <w:lang w:eastAsia="zh-CN"/>
        </w:rPr>
        <w:t>m</w:t>
      </w:r>
      <w:r>
        <w:rPr>
          <w:rFonts w:eastAsiaTheme="minorEastAsia"/>
          <w:lang w:eastAsia="zh-CN"/>
        </w:rPr>
        <w:t xml:space="preserve"> category, “</w:t>
      </w:r>
      <m:oMath>
        <m:sSub>
          <m:sSubPr>
            <m:ctrlPr>
              <w:rPr>
                <w:rFonts w:ascii="Cambria Math" w:hAnsi="Cambria Math" w:eastAsia="SimSun" w:cs="Times New Roman"/>
                <w:i/>
                <w:color w:val="000000"/>
                <w:sz w:val="21"/>
                <w:szCs w:val="20"/>
              </w:rPr>
            </m:ctrlPr>
          </m:sSubPr>
          <m:e>
            <m:r>
              <m:rPr/>
              <w:rPr>
                <w:rFonts w:ascii="Cambria Math" w:hAnsi="Cambria Math" w:eastAsia="SimSun" w:cs="Times New Roman"/>
                <w:color w:val="000000"/>
                <w:sz w:val="21"/>
                <w:szCs w:val="20"/>
                <w:lang w:eastAsia="zh-CN"/>
              </w:rPr>
              <m:t>t</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 xml:space="preserve"> is the sales volume, “</w:t>
      </w:r>
      <m:oMath>
        <m:sSub>
          <m:sSubPr>
            <m:ctrlPr>
              <w:rPr>
                <w:rFonts w:ascii="Cambria Math" w:hAnsi="Cambria Math" w:eastAsia="SimSun" w:cs="Times New Roman"/>
                <w:i/>
                <w:color w:val="000000"/>
                <w:sz w:val="21"/>
                <w:szCs w:val="20"/>
              </w:rPr>
            </m:ctrlPr>
          </m:sSubPr>
          <m:e>
            <m:r>
              <m:rPr/>
              <w:rPr>
                <w:rFonts w:ascii="Cambria Math" w:hAnsi="Cambria Math" w:eastAsia="SimSun" w:cs="Times New Roman"/>
                <w:color w:val="000000"/>
                <w:sz w:val="21"/>
                <w:szCs w:val="20"/>
                <w:lang w:eastAsia="zh-CN"/>
              </w:rPr>
              <m:t>S</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 xml:space="preserve"> is the unit price of sales. The sales amount makes it easy to understand consumer demand for vegetables and seasonal trends.</w:t>
      </w:r>
    </w:p>
    <w:p w14:paraId="20B3E5B7">
      <w:pPr>
        <w:rPr>
          <w:rFonts w:eastAsiaTheme="minorEastAsia"/>
          <w:lang w:eastAsia="zh-CN"/>
        </w:rPr>
      </w:pPr>
      <w:r>
        <w:rPr>
          <w:rFonts w:eastAsiaTheme="minorEastAsia"/>
          <w:lang w:eastAsia="zh-CN"/>
        </w:rPr>
        <w:t>(2). Average unit price of sales. The average selling price reflects the average selling price of each vegetable category:</w:t>
      </w:r>
    </w:p>
    <w:p w14:paraId="01FCFCF0">
      <w:pPr>
        <w:tabs>
          <w:tab w:val="center" w:pos="2100"/>
          <w:tab w:val="right" w:pos="4200"/>
        </w:tabs>
        <w:snapToGrid w:val="0"/>
        <w:spacing w:before="48" w:beforeLines="20" w:after="48" w:afterLines="20" w:line="360" w:lineRule="auto"/>
        <w:ind w:firstLine="420"/>
        <w:jc w:val="center"/>
        <w:rPr>
          <w:rFonts w:ascii="Times New Roman" w:hAnsi="Times New Roman" w:eastAsia="SimSun" w:cs="Times New Roman"/>
          <w:sz w:val="21"/>
          <w:szCs w:val="20"/>
          <w:lang w:eastAsia="zh-CN"/>
        </w:rPr>
      </w:pPr>
      <m:oMath>
        <m:sSub>
          <w:bookmarkStart w:id="5" w:name="_Hlk150012137"/>
          <m:sSubPr>
            <m:ctrlPr>
              <w:rPr>
                <w:rFonts w:ascii="Cambria Math" w:hAnsi="Cambria Math" w:eastAsiaTheme="minorEastAsia"/>
                <w:i/>
                <w:lang w:eastAsia="zh-CN"/>
              </w:rPr>
            </m:ctrlPr>
          </m:sSubPr>
          <m:e>
            <m:r>
              <m:rPr/>
              <w:rPr>
                <w:rFonts w:ascii="Cambria Math" w:hAnsi="Cambria Math" w:eastAsiaTheme="minorEastAsia"/>
                <w:lang w:eastAsia="zh-CN"/>
              </w:rPr>
              <m:t>S</m:t>
            </m:r>
            <m:ctrlPr>
              <w:rPr>
                <w:rFonts w:ascii="Cambria Math" w:hAnsi="Cambria Math" w:eastAsiaTheme="minorEastAsia"/>
                <w:i/>
                <w:lang w:eastAsia="zh-CN"/>
              </w:rPr>
            </m:ctrlPr>
          </m:e>
          <m:sub>
            <m:r>
              <m:rPr/>
              <w:rPr>
                <w:rFonts w:hint="eastAsia" w:ascii="Cambria Math" w:hAnsi="Cambria Math" w:eastAsiaTheme="minorEastAsia"/>
                <w:lang w:eastAsia="zh-CN"/>
              </w:rPr>
              <m:t>avg</m:t>
            </m:r>
            <w:bookmarkEnd w:id="5"/>
            <m:ctrlPr>
              <w:rPr>
                <w:rFonts w:ascii="Cambria Math" w:hAnsi="Cambria Math" w:eastAsiaTheme="minorEastAsia"/>
                <w:i/>
                <w:lang w:eastAsia="zh-CN"/>
              </w:rPr>
            </m:ctrlPr>
          </m:sub>
        </m:sSub>
        <m:r>
          <m:rPr/>
          <w:rPr>
            <w:rFonts w:ascii="Cambria Math" w:eastAsiaTheme="minorEastAsia"/>
            <w:lang w:eastAsia="zh-CN"/>
          </w:rPr>
          <m:t xml:space="preserve"> = </m:t>
        </m:r>
        <m:f>
          <m:fPr>
            <m:ctrlPr>
              <w:rPr>
                <w:rFonts w:ascii="Cambria Math" w:hAnsi="Cambria Math" w:eastAsiaTheme="minorEastAsia"/>
                <w:i/>
                <w:lang w:eastAsia="zh-CN"/>
              </w:rPr>
            </m:ctrlPr>
          </m:fPr>
          <m:num>
            <m:nary>
              <m:naryPr>
                <m:chr m:val="∑"/>
                <m:limLoc m:val="subSup"/>
                <m:ctrlPr>
                  <w:rPr>
                    <w:rFonts w:ascii="Cambria Math" w:hAnsi="Cambria Math" w:eastAsiaTheme="minorEastAsia"/>
                    <w:i/>
                    <w:lang w:eastAsia="zh-CN"/>
                  </w:rPr>
                </m:ctrlPr>
              </m:naryPr>
              <m:sub>
                <m:r>
                  <m:rPr/>
                  <w:rPr>
                    <w:rFonts w:hint="eastAsia" w:ascii="Cambria Math" w:hAnsi="Cambria Math" w:eastAsiaTheme="minorEastAsia"/>
                    <w:lang w:eastAsia="zh-CN"/>
                  </w:rPr>
                  <m:t>i=1</m:t>
                </m:r>
                <m:ctrlPr>
                  <w:rPr>
                    <w:rFonts w:ascii="Cambria Math" w:hAnsi="Cambria Math" w:eastAsiaTheme="minorEastAsia"/>
                    <w:i/>
                    <w:lang w:eastAsia="zh-CN"/>
                  </w:rPr>
                </m:ctrlPr>
              </m:sub>
              <m:sup>
                <m:r>
                  <m:rPr/>
                  <w:rPr>
                    <w:rFonts w:ascii="Cambria Math" w:hAnsi="Cambria Math" w:eastAsiaTheme="minorEastAsia"/>
                    <w:lang w:eastAsia="zh-CN"/>
                  </w:rPr>
                  <m:t>n</m:t>
                </m:r>
                <m:ctrlPr>
                  <w:rPr>
                    <w:rFonts w:ascii="Cambria Math" w:hAnsi="Cambria Math" w:eastAsiaTheme="minorEastAsia"/>
                    <w:i/>
                    <w:lang w:eastAsia="zh-CN"/>
                  </w:rPr>
                </m:ctrlPr>
              </m:sup>
              <m:e>
                <m:sSub>
                  <m:sSubPr>
                    <m:ctrlPr>
                      <w:rPr>
                        <w:rFonts w:ascii="Cambria Math" w:hAnsi="Cambria Math" w:eastAsiaTheme="minorEastAsia"/>
                        <w:i/>
                        <w:lang w:eastAsia="zh-CN"/>
                      </w:rPr>
                    </m:ctrlPr>
                  </m:sSubPr>
                  <m:e>
                    <m:r>
                      <m:rPr/>
                      <w:rPr>
                        <w:rFonts w:hint="eastAsia" w:ascii="Cambria Math" w:hAnsi="Cambria Math" w:eastAsiaTheme="minorEastAsia"/>
                        <w:lang w:eastAsia="zh-CN"/>
                      </w:rPr>
                      <m:t>S</m:t>
                    </m:r>
                    <m:ctrlPr>
                      <w:rPr>
                        <w:rFonts w:ascii="Cambria Math" w:hAnsi="Cambria Math" w:eastAsiaTheme="minorEastAsia"/>
                        <w:i/>
                        <w:lang w:eastAsia="zh-CN"/>
                      </w:rPr>
                    </m:ctrlPr>
                  </m:e>
                  <m:sub>
                    <m:r>
                      <m:rPr/>
                      <w:rPr>
                        <w:rFonts w:ascii="Cambria Math" w:hAnsi="Cambria Math" w:eastAsiaTheme="minorEastAsia"/>
                        <w:lang w:eastAsia="zh-CN"/>
                      </w:rPr>
                      <m:t>i</m:t>
                    </m:r>
                    <m:ctrlPr>
                      <w:rPr>
                        <w:rFonts w:ascii="Cambria Math" w:hAnsi="Cambria Math" w:eastAsiaTheme="minorEastAsia"/>
                        <w:i/>
                        <w:lang w:eastAsia="zh-CN"/>
                      </w:rPr>
                    </m:ctrlPr>
                  </m:sub>
                </m:sSub>
                <m:ctrlPr>
                  <w:rPr>
                    <w:rFonts w:ascii="Cambria Math" w:hAnsi="Cambria Math" w:eastAsiaTheme="minorEastAsia"/>
                    <w:i/>
                    <w:lang w:eastAsia="zh-CN"/>
                  </w:rPr>
                </m:ctrlPr>
              </m:e>
            </m:nary>
            <m:ctrlPr>
              <w:rPr>
                <w:rFonts w:ascii="Cambria Math" w:hAnsi="Cambria Math" w:eastAsiaTheme="minorEastAsia"/>
                <w:i/>
                <w:lang w:eastAsia="zh-CN"/>
              </w:rPr>
            </m:ctrlPr>
          </m:num>
          <m:den>
            <m:r>
              <m:rPr/>
              <w:rPr>
                <w:rFonts w:hint="eastAsia" w:ascii="Cambria Math" w:hAnsi="Cambria Math" w:eastAsiaTheme="minorEastAsia"/>
                <w:lang w:eastAsia="zh-CN"/>
              </w:rPr>
              <m:t>n</m:t>
            </m:r>
            <m:ctrlPr>
              <w:rPr>
                <w:rFonts w:ascii="Cambria Math" w:hAnsi="Cambria Math" w:eastAsiaTheme="minorEastAsia"/>
                <w:i/>
                <w:lang w:eastAsia="zh-CN"/>
              </w:rPr>
            </m:ctrlPr>
          </m:den>
        </m:f>
      </m:oMath>
      <w:r>
        <w:rPr>
          <w:rFonts w:hint="eastAsia" w:ascii="Times New Roman" w:hAnsi="Times New Roman" w:eastAsia="SimSun" w:cs="Times New Roman"/>
          <w:color w:val="000000"/>
          <w:sz w:val="21"/>
          <w:szCs w:val="20"/>
          <w:lang w:eastAsia="zh-CN"/>
        </w:rPr>
        <w:t xml:space="preserve">            </w:t>
      </w:r>
      <w:r>
        <w:rPr>
          <w:rFonts w:ascii="Times New Roman" w:hAnsi="Times New Roman" w:eastAsia="SimSun" w:cs="Times New Roman"/>
          <w:color w:val="000000"/>
          <w:sz w:val="21"/>
          <w:szCs w:val="20"/>
          <w:lang w:eastAsia="zh-CN"/>
        </w:rPr>
        <w:t>(</w:t>
      </w:r>
      <w:r>
        <w:rPr>
          <w:rFonts w:hint="eastAsia" w:ascii="Times New Roman" w:hAnsi="Times New Roman" w:eastAsia="SimSun" w:cs="Times New Roman"/>
          <w:color w:val="000000"/>
          <w:sz w:val="21"/>
          <w:szCs w:val="20"/>
          <w:lang w:eastAsia="zh-CN"/>
        </w:rPr>
        <w:t>2</w:t>
      </w:r>
      <w:r>
        <w:rPr>
          <w:rFonts w:ascii="Times New Roman" w:hAnsi="Times New Roman" w:eastAsia="SimSun" w:cs="Times New Roman"/>
          <w:color w:val="000000"/>
          <w:sz w:val="21"/>
          <w:szCs w:val="20"/>
          <w:lang w:eastAsia="zh-CN"/>
        </w:rPr>
        <w:t>)</w:t>
      </w:r>
    </w:p>
    <w:p w14:paraId="0EF0506F">
      <w:pPr>
        <w:rPr>
          <w:rFonts w:eastAsiaTheme="minorEastAsia"/>
          <w:lang w:eastAsia="zh-CN"/>
        </w:rPr>
      </w:pPr>
      <w:r>
        <w:rPr>
          <w:rFonts w:eastAsiaTheme="minorEastAsia"/>
          <w:lang w:eastAsia="zh-CN"/>
        </w:rPr>
        <w:t>Where, “</w:t>
      </w:r>
      <m:oMath>
        <m:sSub>
          <m:sSubPr>
            <m:ctrlPr>
              <w:rPr>
                <w:rFonts w:ascii="Cambria Math" w:hAnsi="Cambria Math" w:eastAsia="SimSun" w:cs="Times New Roman"/>
                <w:i/>
                <w:color w:val="000000"/>
                <w:sz w:val="21"/>
                <w:szCs w:val="20"/>
              </w:rPr>
            </m:ctrlPr>
          </m:sSubPr>
          <w:bookmarkStart w:id="6" w:name="_Hlk150012192"/>
          <m:e>
            <m:r>
              <m:rPr/>
              <w:rPr>
                <w:rFonts w:ascii="Cambria Math" w:hAnsi="Cambria Math" w:eastAsia="SimSun" w:cs="Times New Roman"/>
                <w:color w:val="000000"/>
                <w:sz w:val="21"/>
                <w:szCs w:val="20"/>
                <w:lang w:eastAsia="zh-CN"/>
              </w:rPr>
              <m:t>S</m:t>
            </m:r>
            <m:ctrlPr>
              <w:rPr>
                <w:rFonts w:ascii="Cambria Math" w:hAnsi="Cambria Math" w:eastAsia="SimSun" w:cs="Times New Roman"/>
                <w:i/>
                <w:color w:val="000000"/>
                <w:sz w:val="21"/>
                <w:szCs w:val="20"/>
              </w:rPr>
            </m:ctrlPr>
          </m:e>
          <m:sub>
            <m:r>
              <m:rPr/>
              <w:rPr>
                <w:rFonts w:hint="eastAsia" w:ascii="Cambria Math" w:hAnsi="Cambria Math" w:eastAsia="SimSun" w:cs="Times New Roman"/>
                <w:color w:val="000000"/>
                <w:sz w:val="21"/>
                <w:szCs w:val="20"/>
                <w:lang w:eastAsia="zh-CN"/>
              </w:rPr>
              <m:t>avg</m:t>
            </m:r>
            <w:bookmarkEnd w:id="6"/>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 xml:space="preserve"> represents the average unit price of sales,” </w:t>
      </w:r>
      <m:oMath>
        <m:sSub>
          <m:sSubPr>
            <m:ctrlPr>
              <w:rPr>
                <w:rFonts w:ascii="Cambria Math" w:hAnsi="Cambria Math" w:eastAsia="SimSun" w:cs="Times New Roman"/>
                <w:i/>
                <w:color w:val="000000"/>
                <w:sz w:val="21"/>
                <w:szCs w:val="20"/>
              </w:rPr>
            </m:ctrlPr>
          </m:sSubPr>
          <m:e>
            <m:r>
              <m:rPr/>
              <w:rPr>
                <w:rFonts w:ascii="Cambria Math" w:hAnsi="Cambria Math" w:eastAsia="SimSun" w:cs="Times New Roman"/>
                <w:color w:val="000000"/>
                <w:sz w:val="21"/>
                <w:szCs w:val="20"/>
                <w:lang w:eastAsia="zh-CN"/>
              </w:rPr>
              <m:t>S</m:t>
            </m:r>
            <m:ctrlPr>
              <w:rPr>
                <w:rFonts w:ascii="Cambria Math" w:hAnsi="Cambria Math" w:eastAsia="SimSun" w:cs="Times New Roman"/>
                <w:i/>
                <w:color w:val="000000"/>
                <w:sz w:val="21"/>
                <w:szCs w:val="20"/>
              </w:rPr>
            </m:ctrlPr>
          </m:e>
          <m:sub>
            <m:r>
              <m:rPr/>
              <w:rPr>
                <w:rFonts w:hint="eastAsia"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 xml:space="preserve"> is the unit price of sales, and “</w:t>
      </w:r>
      <m:oMath>
        <m:r>
          <m:rPr/>
          <w:rPr>
            <w:rFonts w:hint="eastAsia" w:ascii="Cambria Math" w:hAnsi="Cambria Math" w:eastAsia="SimSun" w:cs="Times New Roman"/>
            <w:color w:val="000000"/>
            <w:sz w:val="21"/>
            <w:szCs w:val="20"/>
            <w:lang w:eastAsia="zh-CN"/>
          </w:rPr>
          <m:t>n</m:t>
        </m:r>
      </m:oMath>
      <w:r>
        <w:rPr>
          <w:rFonts w:eastAsiaTheme="minorEastAsia"/>
          <w:color w:val="000000"/>
          <w:sz w:val="21"/>
          <w:szCs w:val="20"/>
          <w:lang w:eastAsia="zh-CN"/>
        </w:rPr>
        <w:t>”</w:t>
      </w:r>
      <w:r>
        <w:rPr>
          <w:rFonts w:eastAsiaTheme="minorEastAsia"/>
          <w:lang w:eastAsia="zh-CN"/>
        </w:rPr>
        <w:t xml:space="preserve"> is the number of days in the current month or year. It can help to understand the pricing strategy of supermarkets and may reveal that certain vegetable categories may have higher market demand or lower production costs.</w:t>
      </w:r>
    </w:p>
    <w:p w14:paraId="3673322D">
      <w:pPr>
        <w:rPr>
          <w:rFonts w:eastAsiaTheme="minorEastAsia"/>
          <w:lang w:eastAsia="zh-CN"/>
        </w:rPr>
      </w:pPr>
      <w:r>
        <w:rPr>
          <w:rFonts w:eastAsiaTheme="minorEastAsia"/>
          <w:lang w:eastAsia="zh-CN"/>
        </w:rPr>
        <w:t>(3). Number of sales: The number of sales of each vegetable category can be obtained by attribute screening of the data. The number of sales reflects the number of vegetables successfully sold by the retailer in a particular practice unit. This index can be used to analyze the purchasing frequency and purchasing habits of consumers, and the number of sales of the “</w:t>
      </w:r>
      <w:r>
        <w:rPr>
          <w:rFonts w:ascii="Times New Roman" w:hAnsi="Times New Roman" w:eastAsia="SimSun" w:cs="Times New Roman"/>
          <w:i/>
          <w:color w:val="000000"/>
          <w:sz w:val="21"/>
          <w:szCs w:val="20"/>
          <w:lang w:eastAsia="zh-CN"/>
        </w:rPr>
        <w:t>I”</w:t>
      </w:r>
      <w:r>
        <w:rPr>
          <w:rFonts w:hint="eastAsia" w:ascii="Times New Roman" w:hAnsi="Times New Roman" w:eastAsia="SimSun" w:cs="Times New Roman"/>
          <w:i/>
          <w:color w:val="000000"/>
          <w:sz w:val="21"/>
          <w:szCs w:val="20"/>
          <w:lang w:eastAsia="zh-CN"/>
        </w:rPr>
        <w:t xml:space="preserve"> </w:t>
      </w:r>
      <w:r>
        <w:rPr>
          <w:rFonts w:eastAsiaTheme="minorEastAsia"/>
          <w:lang w:eastAsia="zh-CN"/>
        </w:rPr>
        <w:t>item is recorded as “</w:t>
      </w:r>
      <m:oMath>
        <m:sSub>
          <m:sSubPr>
            <m:ctrlPr>
              <w:rPr>
                <w:rFonts w:ascii="Cambria Math" w:hAnsi="Cambria Math" w:eastAsia="SimSun" w:cs="Times New Roman"/>
                <w:i/>
                <w:color w:val="000000"/>
                <w:sz w:val="21"/>
                <w:szCs w:val="20"/>
              </w:rPr>
            </m:ctrlPr>
          </m:sSubPr>
          <m:e>
            <m:r>
              <m:rPr/>
              <w:rPr>
                <w:rFonts w:ascii="Cambria Math" w:hAnsi="Cambria Math" w:eastAsia="SimSun" w:cs="Times New Roman"/>
                <w:color w:val="000000"/>
                <w:sz w:val="21"/>
                <w:szCs w:val="20"/>
                <w:lang w:eastAsia="zh-CN"/>
              </w:rPr>
              <m:t>U</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w:t>
      </w:r>
    </w:p>
    <w:p w14:paraId="51035A93">
      <w:pPr>
        <w:rPr>
          <w:rFonts w:eastAsiaTheme="minorEastAsia"/>
          <w:lang w:eastAsia="zh-CN"/>
        </w:rPr>
      </w:pPr>
      <w:r>
        <w:rPr>
          <w:rFonts w:eastAsiaTheme="minorEastAsia"/>
          <w:lang w:eastAsia="zh-CN"/>
        </w:rPr>
        <w:t>(4). Number of discounts: In order to study the use of promotion strategies by supermarkets and the impact of discounts on sales, the proportion of discounts can be calculated by calculating the proportion of discount sales in the whole sales. Note the number of discount strokes for item “</w:t>
      </w:r>
      <w:r>
        <w:rPr>
          <w:rFonts w:eastAsiaTheme="minorEastAsia"/>
          <w:i/>
          <w:iCs/>
          <w:lang w:eastAsia="zh-CN"/>
        </w:rPr>
        <w:t>I</w:t>
      </w:r>
      <w:r>
        <w:rPr>
          <w:rFonts w:eastAsiaTheme="minorEastAsia"/>
          <w:lang w:eastAsia="zh-CN"/>
        </w:rPr>
        <w:t>” as “</w:t>
      </w:r>
      <m:oMath>
        <m:sSub>
          <m:sSubPr>
            <m:ctrlPr>
              <w:rPr>
                <w:rFonts w:ascii="Cambria Math" w:hAnsi="Cambria Math" w:eastAsia="SimSun" w:cs="Times New Roman"/>
                <w:i/>
                <w:color w:val="000000"/>
                <w:sz w:val="21"/>
                <w:szCs w:val="20"/>
              </w:rPr>
            </m:ctrlPr>
          </m:sSubPr>
          <m:e>
            <m:r>
              <m:rPr/>
              <w:rPr>
                <w:rFonts w:hint="eastAsia" w:ascii="Cambria Math" w:hAnsi="Cambria Math" w:eastAsia="SimSun" w:cs="Times New Roman"/>
                <w:color w:val="000000"/>
                <w:sz w:val="21"/>
                <w:szCs w:val="20"/>
              </w:rPr>
              <m:t>q</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w:t>
      </w:r>
    </w:p>
    <w:p w14:paraId="10C759D9">
      <w:pPr>
        <w:numPr>
          <w:ilvl w:val="0"/>
          <w:numId w:val="2"/>
        </w:numPr>
        <w:spacing w:after="0"/>
        <w:rPr>
          <w:lang w:val="id-ID"/>
        </w:rPr>
      </w:pPr>
      <w:r>
        <w:rPr>
          <w:lang w:val="id-ID"/>
        </w:rPr>
        <w:t>Market share and promotional effectiveness</w:t>
      </w:r>
    </w:p>
    <w:p w14:paraId="77804263">
      <w:pPr>
        <w:rPr>
          <w:rFonts w:eastAsiaTheme="minorEastAsia"/>
          <w:lang w:eastAsia="zh-CN"/>
        </w:rPr>
      </w:pPr>
      <w:r>
        <w:rPr>
          <w:rFonts w:eastAsiaTheme="minorEastAsia"/>
          <w:lang w:eastAsia="zh-CN"/>
        </w:rPr>
        <w:t>Market share helps to evaluate the position of suppliers in a specific market, revealing the relative position of market competition and the trend of market share. In addition, a high market share also reflects consumers' preference for suppliers, showing that their products or services are popular in the market. At the same time, the promotion effect assesses the effect of the supplier's promotion strategy. A high proportion of discounts may indicate that the promotion strategy has successfully increased sales, which helps to analyze the effectiveness of the promotion strategy. Through market share and promotion effect indicators, the growth potential of the market can also be assessed. The growth of market share may mean that the market still has growth potential, and suppliers can further explore the market.</w:t>
      </w:r>
    </w:p>
    <w:p w14:paraId="7EFED107">
      <w:pPr>
        <w:rPr>
          <w:rFonts w:eastAsiaTheme="minorEastAsia"/>
          <w:lang w:eastAsia="zh-CN"/>
        </w:rPr>
      </w:pPr>
      <w:r>
        <w:rPr>
          <w:rFonts w:eastAsiaTheme="minorEastAsia"/>
          <w:lang w:eastAsia="zh-CN"/>
        </w:rPr>
        <w:t>(1). Sales share: There is data in the supply data with the attribute of "returns", from which the "sales" share can be calculated in reverse. The proportion of sales can reflect consumers' preference for different vegetable categories.</w:t>
      </w:r>
    </w:p>
    <w:p w14:paraId="2CFBF2EC">
      <w:pPr>
        <w:tabs>
          <w:tab w:val="center" w:pos="2100"/>
          <w:tab w:val="right" w:pos="4200"/>
        </w:tabs>
        <w:snapToGrid w:val="0"/>
        <w:spacing w:line="360" w:lineRule="exact"/>
        <w:ind w:right="210" w:firstLine="400" w:firstLineChars="200"/>
        <w:jc w:val="center"/>
        <w:rPr>
          <w:rFonts w:ascii="Times New Roman" w:hAnsi="Times New Roman" w:eastAsia="SimSun" w:cs="Times New Roman"/>
          <w:color w:val="000000"/>
          <w:sz w:val="21"/>
          <w:szCs w:val="20"/>
          <w:lang w:eastAsia="zh-CN"/>
        </w:rPr>
      </w:pPr>
      <m:oMath>
        <m:sSub>
          <m:sSubPr>
            <m:ctrlPr>
              <w:rPr>
                <w:rFonts w:ascii="Cambria Math" w:hAnsi="Cambria Math" w:eastAsiaTheme="minorEastAsia"/>
                <w:lang w:eastAsia="zh-CN"/>
              </w:rPr>
            </m:ctrlPr>
          </m:sSubPr>
          <w:bookmarkStart w:id="7" w:name="_Hlk151649532"/>
          <m:e>
            <m:r>
              <m:rPr/>
              <w:rPr>
                <w:rFonts w:ascii="Cambria Math" w:hAnsi="Cambria Math" w:eastAsiaTheme="minorEastAsia"/>
                <w:lang w:eastAsia="zh-CN"/>
              </w:rPr>
              <m:t>T</m:t>
            </m:r>
            <m:ctrlPr>
              <w:rPr>
                <w:rFonts w:ascii="Cambria Math" w:hAnsi="Cambria Math" w:eastAsiaTheme="minorEastAsia"/>
                <w:lang w:eastAsia="zh-CN"/>
              </w:rPr>
            </m:ctrlPr>
          </m:e>
          <m:sub>
            <m:r>
              <m:rPr/>
              <w:rPr>
                <w:rFonts w:ascii="Cambria Math" w:hAnsi="Cambria Math" w:eastAsiaTheme="minorEastAsia"/>
                <w:lang w:eastAsia="zh-CN"/>
              </w:rPr>
              <m:t>s</m:t>
            </m:r>
            <w:bookmarkEnd w:id="7"/>
            <m:ctrlPr>
              <w:rPr>
                <w:rFonts w:ascii="Cambria Math" w:hAnsi="Cambria Math" w:eastAsiaTheme="minorEastAsia"/>
                <w:lang w:eastAsia="zh-CN"/>
              </w:rPr>
            </m:ctrlPr>
          </m:sub>
        </m:sSub>
        <m:r>
          <m:rPr>
            <m:sty m:val="p"/>
          </m:rPr>
          <w:rPr>
            <w:rFonts w:ascii="Cambria Math" w:eastAsiaTheme="minorEastAsia"/>
            <w:lang w:eastAsia="zh-CN"/>
          </w:rPr>
          <m:t xml:space="preserve"> = </m:t>
        </m:r>
        <m:f>
          <m:fPr>
            <m:ctrlPr>
              <w:rPr>
                <w:rFonts w:ascii="Cambria Math" w:hAnsi="Cambria Math" w:eastAsiaTheme="minorEastAsia"/>
                <w:lang w:eastAsia="zh-CN"/>
              </w:rPr>
            </m:ctrlPr>
          </m:fPr>
          <m:num>
            <m:nary>
              <m:naryPr>
                <m:chr m:val="∑"/>
                <m:limLoc m:val="subSup"/>
                <m:ctrlPr>
                  <w:rPr>
                    <w:rFonts w:ascii="Cambria Math" w:hAnsi="Cambria Math" w:eastAsiaTheme="minorEastAsia"/>
                    <w:lang w:eastAsia="zh-CN"/>
                  </w:rPr>
                </m:ctrlPr>
              </m:naryPr>
              <m:sub>
                <m:r>
                  <m:rPr/>
                  <w:rPr>
                    <w:rFonts w:ascii="Cambria Math" w:hAnsi="Cambria Math" w:eastAsiaTheme="minorEastAsia"/>
                    <w:lang w:eastAsia="zh-CN"/>
                  </w:rPr>
                  <m:t>i</m:t>
                </m:r>
                <m:r>
                  <m:rPr>
                    <m:sty m:val="p"/>
                  </m:rPr>
                  <w:rPr>
                    <w:rFonts w:ascii="Cambria Math" w:hAnsi="Cambria Math" w:eastAsiaTheme="minorEastAsia"/>
                    <w:lang w:eastAsia="zh-CN"/>
                  </w:rPr>
                  <m:t>=1</m:t>
                </m:r>
                <m:ctrlPr>
                  <w:rPr>
                    <w:rFonts w:ascii="Cambria Math" w:hAnsi="Cambria Math" w:eastAsiaTheme="minorEastAsia"/>
                    <w:lang w:eastAsia="zh-CN"/>
                  </w:rPr>
                </m:ctrlPr>
              </m:sub>
              <m:sup>
                <m:r>
                  <m:rPr/>
                  <w:rPr>
                    <w:rFonts w:ascii="Cambria Math" w:hAnsi="Cambria Math" w:eastAsiaTheme="minorEastAsia"/>
                    <w:lang w:eastAsia="zh-CN"/>
                  </w:rPr>
                  <m:t>n</m:t>
                </m:r>
                <m:ctrlPr>
                  <w:rPr>
                    <w:rFonts w:ascii="Cambria Math" w:hAnsi="Cambria Math" w:eastAsiaTheme="minorEastAsia"/>
                    <w:lang w:eastAsia="zh-CN"/>
                  </w:rPr>
                </m:ctrlPr>
              </m:sup>
              <m:e>
                <m:sSub>
                  <m:sSubPr>
                    <m:ctrlPr>
                      <w:rPr>
                        <w:rFonts w:ascii="Cambria Math" w:hAnsi="Cambria Math" w:eastAsiaTheme="minorEastAsia"/>
                        <w:lang w:eastAsia="zh-CN"/>
                      </w:rPr>
                    </m:ctrlPr>
                  </m:sSubPr>
                  <m:e>
                    <m:r>
                      <m:rPr/>
                      <w:rPr>
                        <w:rFonts w:ascii="Cambria Math" w:hAnsi="Cambria Math" w:eastAsiaTheme="minorEastAsia"/>
                        <w:lang w:eastAsia="zh-CN"/>
                      </w:rPr>
                      <m:t>U</m:t>
                    </m:r>
                    <m:ctrlPr>
                      <w:rPr>
                        <w:rFonts w:ascii="Cambria Math" w:hAnsi="Cambria Math" w:eastAsiaTheme="minorEastAsia"/>
                        <w:lang w:eastAsia="zh-CN"/>
                      </w:rPr>
                    </m:ctrlPr>
                  </m:e>
                  <m:sub>
                    <m:r>
                      <m:rPr/>
                      <w:rPr>
                        <w:rFonts w:ascii="Cambria Math" w:hAnsi="Cambria Math" w:eastAsiaTheme="minorEastAsia"/>
                        <w:lang w:eastAsia="zh-CN"/>
                      </w:rPr>
                      <m:t>i</m:t>
                    </m:r>
                    <m:ctrlPr>
                      <w:rPr>
                        <w:rFonts w:ascii="Cambria Math" w:hAnsi="Cambria Math" w:eastAsiaTheme="minorEastAsia"/>
                        <w:lang w:eastAsia="zh-CN"/>
                      </w:rPr>
                    </m:ctrlPr>
                  </m:sub>
                </m:sSub>
                <m:ctrlPr>
                  <w:rPr>
                    <w:rFonts w:ascii="Cambria Math" w:hAnsi="Cambria Math" w:eastAsiaTheme="minorEastAsia"/>
                    <w:lang w:eastAsia="zh-CN"/>
                  </w:rPr>
                </m:ctrlPr>
              </m:e>
            </m:nary>
            <m:ctrlPr>
              <w:rPr>
                <w:rFonts w:ascii="Cambria Math" w:hAnsi="Cambria Math" w:eastAsiaTheme="minorEastAsia"/>
                <w:lang w:eastAsia="zh-CN"/>
              </w:rPr>
            </m:ctrlPr>
          </m:num>
          <w:bookmarkStart w:id="8" w:name="_Hlk151649593"/>
          <m:den>
            <m:r>
              <m:rPr/>
              <w:rPr>
                <w:rFonts w:ascii="Cambria Math" w:hAnsi="Cambria Math" w:eastAsiaTheme="minorEastAsia"/>
                <w:lang w:eastAsia="zh-CN"/>
              </w:rPr>
              <m:t>N</m:t>
            </m:r>
            <w:bookmarkEnd w:id="8"/>
            <m:ctrlPr>
              <w:rPr>
                <w:rFonts w:ascii="Cambria Math" w:hAnsi="Cambria Math" w:eastAsiaTheme="minorEastAsia"/>
                <w:lang w:eastAsia="zh-CN"/>
              </w:rPr>
            </m:ctrlPr>
          </m:den>
        </m:f>
      </m:oMath>
      <w:r>
        <w:rPr>
          <w:rFonts w:hint="eastAsia" w:eastAsiaTheme="minorEastAsia"/>
          <w:lang w:eastAsia="zh-CN"/>
        </w:rPr>
        <w:t xml:space="preserve"> </w:t>
      </w:r>
      <w:r>
        <w:rPr>
          <w:rFonts w:hint="eastAsia" w:ascii="Cambria Math" w:hAnsi="Cambria Math" w:eastAsia="SimSun" w:cs="Times New Roman"/>
          <w:color w:val="000000"/>
          <w:sz w:val="21"/>
          <w:szCs w:val="20"/>
          <w:lang w:eastAsia="zh-CN"/>
        </w:rPr>
        <w:t xml:space="preserve">              </w:t>
      </w:r>
      <w:bookmarkStart w:id="9" w:name="_Hlk150032216"/>
      <w:r>
        <w:rPr>
          <w:rFonts w:ascii="Times New Roman" w:hAnsi="Times New Roman" w:eastAsia="SimSun" w:cs="Times New Roman"/>
          <w:color w:val="000000"/>
          <w:sz w:val="21"/>
          <w:szCs w:val="20"/>
          <w:lang w:eastAsia="zh-CN"/>
        </w:rPr>
        <w:t>(3)</w:t>
      </w:r>
      <w:bookmarkEnd w:id="9"/>
    </w:p>
    <w:p w14:paraId="316825C7">
      <w:pPr>
        <w:rPr>
          <w:rFonts w:eastAsiaTheme="minorEastAsia"/>
          <w:lang w:eastAsia="zh-CN"/>
        </w:rPr>
      </w:pPr>
      <w:r>
        <w:rPr>
          <w:rFonts w:eastAsiaTheme="minorEastAsia"/>
          <w:lang w:eastAsia="zh-CN"/>
        </w:rPr>
        <w:t>Where, “</w:t>
      </w:r>
      <m:oMath>
        <m:sSub>
          <m:sSubPr>
            <m:ctrlPr>
              <w:rPr>
                <w:rFonts w:ascii="Cambria Math" w:hAnsi="Cambria Math" w:eastAsia="SimSun" w:cs="Times New Roman"/>
                <w:i/>
                <w:color w:val="000000"/>
                <w:sz w:val="21"/>
                <w:szCs w:val="20"/>
              </w:rPr>
            </m:ctrlPr>
          </m:sSubPr>
          <m:e>
            <m:r>
              <m:rPr/>
              <w:rPr>
                <w:rFonts w:ascii="Cambria Math" w:hAnsi="Cambria Math" w:eastAsia="SimSun" w:cs="Times New Roman"/>
                <w:color w:val="000000"/>
                <w:sz w:val="21"/>
                <w:szCs w:val="20"/>
                <w:lang w:eastAsia="zh-CN"/>
              </w:rPr>
              <m:t>T</m:t>
            </m:r>
            <m:ctrlPr>
              <w:rPr>
                <w:rFonts w:ascii="Cambria Math" w:hAnsi="Cambria Math" w:eastAsia="SimSun" w:cs="Times New Roman"/>
                <w:i/>
                <w:color w:val="000000"/>
                <w:sz w:val="21"/>
                <w:szCs w:val="20"/>
              </w:rPr>
            </m:ctrlPr>
          </m:e>
          <m:sub>
            <m:r>
              <m:rPr/>
              <w:rPr>
                <w:rFonts w:ascii="Cambria Math" w:hAnsi="Cambria Math" w:eastAsia="SimSun" w:cs="Times New Roman"/>
                <w:color w:val="000000"/>
                <w:sz w:val="21"/>
                <w:szCs w:val="20"/>
                <w:lang w:eastAsia="zh-CN"/>
              </w:rPr>
              <m:t>s</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eastAsiaTheme="minorEastAsia"/>
          <w:lang w:eastAsia="zh-CN"/>
        </w:rPr>
        <w:t xml:space="preserve"> represents the sales proportion,</w:t>
      </w:r>
      <w:r>
        <w:rPr>
          <w:rFonts w:hint="eastAsia" w:eastAsiaTheme="minorEastAsia"/>
          <w:lang w:eastAsia="zh-CN"/>
        </w:rPr>
        <w:t xml:space="preserve"> </w:t>
      </w:r>
      <w:r>
        <w:rPr>
          <w:rFonts w:ascii="Cambria Math" w:hAnsi="Cambria Math" w:eastAsia="SimSun" w:cs="Times New Roman"/>
          <w:i/>
          <w:color w:val="000000"/>
          <w:sz w:val="21"/>
          <w:szCs w:val="20"/>
        </w:rPr>
        <w:t xml:space="preserve"> </w:t>
      </w:r>
      <w:r>
        <w:rPr>
          <w:rFonts w:ascii="Cambria Math" w:hAnsi="Cambria Math" w:eastAsia="SimSun" w:cs="Times New Roman"/>
          <w:i/>
          <w:color w:val="000000"/>
          <w:sz w:val="21"/>
          <w:szCs w:val="20"/>
          <w:lang w:eastAsia="zh-CN"/>
        </w:rPr>
        <w:t>“</w:t>
      </w:r>
      <m:oMath>
        <m:sSub>
          <m:sSubPr>
            <m:ctrlPr>
              <w:rPr>
                <w:rFonts w:ascii="Cambria Math" w:hAnsi="Cambria Math" w:eastAsia="SimSun" w:cs="Times New Roman"/>
                <w:i/>
                <w:color w:val="000000"/>
                <w:sz w:val="21"/>
                <w:szCs w:val="20"/>
              </w:rPr>
            </m:ctrlPr>
          </m:sSubPr>
          <m:e>
            <m:r>
              <m:rPr/>
              <w:rPr>
                <w:rFonts w:hint="eastAsia" w:ascii="Cambria Math" w:hAnsi="Cambria Math" w:eastAsia="SimSun" w:cs="Times New Roman"/>
                <w:color w:val="000000"/>
                <w:sz w:val="21"/>
                <w:szCs w:val="20"/>
                <w:lang w:eastAsia="zh-CN"/>
              </w:rPr>
              <m:t>U</m:t>
            </m:r>
            <m:ctrlPr>
              <w:rPr>
                <w:rFonts w:ascii="Cambria Math" w:hAnsi="Cambria Math" w:eastAsia="SimSun" w:cs="Times New Roman"/>
                <w:i/>
                <w:color w:val="000000"/>
                <w:sz w:val="21"/>
                <w:szCs w:val="20"/>
              </w:rPr>
            </m:ctrlPr>
          </m:e>
          <m:sub>
            <m:r>
              <m:rPr/>
              <w:rPr>
                <w:rFonts w:hint="eastAsia"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ascii="Cambria Math" w:hAnsi="Cambria Math" w:eastAsia="SimSun" w:cs="Times New Roman"/>
          <w:i/>
          <w:color w:val="000000"/>
          <w:sz w:val="21"/>
          <w:szCs w:val="20"/>
          <w:lang w:eastAsia="zh-CN"/>
        </w:rPr>
        <w:t>”</w:t>
      </w:r>
      <w:r>
        <w:rPr>
          <w:rFonts w:eastAsiaTheme="minorEastAsia"/>
          <w:lang w:eastAsia="zh-CN"/>
        </w:rPr>
        <w:t xml:space="preserve"> is a logical variable, which indicates whether the sales type is "sales", "1" indicates sales, "0" indicates returns, and “N” is the total number of days in the time unit for which this attribute appears.</w:t>
      </w:r>
    </w:p>
    <w:p w14:paraId="56BBA44F">
      <w:pPr>
        <w:rPr>
          <w:rFonts w:eastAsiaTheme="minorEastAsia"/>
          <w:lang w:eastAsia="zh-CN"/>
        </w:rPr>
      </w:pPr>
      <w:r>
        <w:rPr>
          <w:rFonts w:eastAsiaTheme="minorEastAsia"/>
          <w:lang w:eastAsia="zh-CN"/>
        </w:rPr>
        <w:t>(2). Discount proportion. In order to study the use of promotion strategies by supermarkets and the impact of discount on sales, the discount ratio index can be obtained by calculating the proportion of discount sales in the whole sales:</w:t>
      </w:r>
    </w:p>
    <w:p w14:paraId="24100F78">
      <w:pPr>
        <w:tabs>
          <w:tab w:val="center" w:pos="2100"/>
          <w:tab w:val="right" w:pos="4200"/>
        </w:tabs>
        <w:snapToGrid w:val="0"/>
        <w:spacing w:before="120" w:beforeLines="50" w:after="120" w:afterLines="50" w:line="360" w:lineRule="auto"/>
        <w:ind w:firstLine="420"/>
        <w:jc w:val="center"/>
        <w:rPr>
          <w:rFonts w:ascii="Times New Roman" w:hAnsi="Times New Roman" w:eastAsia="SimSun" w:cs="Times New Roman"/>
          <w:color w:val="000000"/>
          <w:sz w:val="21"/>
          <w:szCs w:val="20"/>
          <w:lang w:eastAsia="zh-CN"/>
        </w:rPr>
      </w:pPr>
      <m:oMath>
        <m:r>
          <m:rPr/>
          <w:rPr>
            <w:rFonts w:hint="eastAsia" w:ascii="Cambria Math" w:hAnsi="Cambria Math" w:eastAsiaTheme="minorEastAsia"/>
            <w:lang w:eastAsia="zh-CN"/>
          </w:rPr>
          <m:t>Q</m:t>
        </m:r>
        <m:r>
          <m:rPr>
            <m:sty m:val="p"/>
          </m:rPr>
          <w:rPr>
            <w:rFonts w:ascii="Cambria Math" w:hAnsi="Cambria Math" w:eastAsiaTheme="minorEastAsia"/>
            <w:lang w:eastAsia="zh-CN"/>
          </w:rPr>
          <m:t xml:space="preserve"> </m:t>
        </m:r>
        <m:r>
          <m:rPr>
            <m:sty m:val="p"/>
          </m:rPr>
          <w:rPr>
            <w:rFonts w:ascii="Cambria Math" w:eastAsiaTheme="minorEastAsia"/>
            <w:lang w:eastAsia="zh-CN"/>
          </w:rPr>
          <m:t xml:space="preserve">= </m:t>
        </m:r>
        <m:f>
          <m:fPr>
            <m:ctrlPr>
              <w:rPr>
                <w:rFonts w:ascii="Cambria Math" w:hAnsi="Cambria Math" w:eastAsiaTheme="minorEastAsia"/>
                <w:lang w:eastAsia="zh-CN"/>
              </w:rPr>
            </m:ctrlPr>
          </m:fPr>
          <m:num>
            <m:nary>
              <m:naryPr>
                <m:chr m:val="∑"/>
                <m:limLoc m:val="subSup"/>
                <m:ctrlPr>
                  <w:rPr>
                    <w:rFonts w:ascii="Cambria Math" w:hAnsi="Cambria Math" w:eastAsiaTheme="minorEastAsia"/>
                    <w:lang w:eastAsia="zh-CN"/>
                  </w:rPr>
                </m:ctrlPr>
              </m:naryPr>
              <m:sub>
                <m:r>
                  <m:rPr/>
                  <w:rPr>
                    <w:rFonts w:ascii="Cambria Math" w:hAnsi="Cambria Math" w:eastAsiaTheme="minorEastAsia"/>
                    <w:lang w:eastAsia="zh-CN"/>
                  </w:rPr>
                  <m:t>i</m:t>
                </m:r>
                <m:r>
                  <m:rPr>
                    <m:sty m:val="p"/>
                  </m:rPr>
                  <w:rPr>
                    <w:rFonts w:ascii="Cambria Math" w:hAnsi="Cambria Math" w:eastAsiaTheme="minorEastAsia"/>
                    <w:lang w:eastAsia="zh-CN"/>
                  </w:rPr>
                  <m:t>=1</m:t>
                </m:r>
                <m:ctrlPr>
                  <w:rPr>
                    <w:rFonts w:ascii="Cambria Math" w:hAnsi="Cambria Math" w:eastAsiaTheme="minorEastAsia"/>
                    <w:lang w:eastAsia="zh-CN"/>
                  </w:rPr>
                </m:ctrlPr>
              </m:sub>
              <m:sup>
                <m:r>
                  <m:rPr/>
                  <w:rPr>
                    <w:rFonts w:ascii="Cambria Math" w:hAnsi="Cambria Math" w:eastAsiaTheme="minorEastAsia"/>
                    <w:lang w:eastAsia="zh-CN"/>
                  </w:rPr>
                  <m:t>n</m:t>
                </m:r>
                <m:ctrlPr>
                  <w:rPr>
                    <w:rFonts w:ascii="Cambria Math" w:hAnsi="Cambria Math" w:eastAsiaTheme="minorEastAsia"/>
                    <w:lang w:eastAsia="zh-CN"/>
                  </w:rPr>
                </m:ctrlPr>
              </m:sup>
              <m:e>
                <m:sSub>
                  <m:sSubPr>
                    <m:ctrlPr>
                      <w:rPr>
                        <w:rFonts w:ascii="Cambria Math" w:hAnsi="Cambria Math" w:eastAsiaTheme="minorEastAsia"/>
                        <w:lang w:eastAsia="zh-CN"/>
                      </w:rPr>
                    </m:ctrlPr>
                  </m:sSubPr>
                  <m:e>
                    <m:r>
                      <m:rPr/>
                      <w:rPr>
                        <w:rFonts w:hint="eastAsia" w:ascii="Cambria Math" w:hAnsi="Cambria Math" w:eastAsiaTheme="minorEastAsia"/>
                        <w:lang w:eastAsia="zh-CN"/>
                      </w:rPr>
                      <m:t>q</m:t>
                    </m:r>
                    <m:ctrlPr>
                      <w:rPr>
                        <w:rFonts w:ascii="Cambria Math" w:hAnsi="Cambria Math" w:eastAsiaTheme="minorEastAsia"/>
                        <w:lang w:eastAsia="zh-CN"/>
                      </w:rPr>
                    </m:ctrlPr>
                  </m:e>
                  <m:sub>
                    <m:r>
                      <m:rPr/>
                      <w:rPr>
                        <w:rFonts w:ascii="Cambria Math" w:hAnsi="Cambria Math" w:eastAsiaTheme="minorEastAsia"/>
                        <w:lang w:eastAsia="zh-CN"/>
                      </w:rPr>
                      <m:t>i</m:t>
                    </m:r>
                    <m:ctrlPr>
                      <w:rPr>
                        <w:rFonts w:ascii="Cambria Math" w:hAnsi="Cambria Math" w:eastAsiaTheme="minorEastAsia"/>
                        <w:lang w:eastAsia="zh-CN"/>
                      </w:rPr>
                    </m:ctrlPr>
                  </m:sub>
                </m:sSub>
                <m:ctrlPr>
                  <w:rPr>
                    <w:rFonts w:ascii="Cambria Math" w:hAnsi="Cambria Math" w:eastAsiaTheme="minorEastAsia"/>
                    <w:lang w:eastAsia="zh-CN"/>
                  </w:rPr>
                </m:ctrlPr>
              </m:e>
            </m:nary>
            <m:ctrlPr>
              <w:rPr>
                <w:rFonts w:ascii="Cambria Math" w:hAnsi="Cambria Math" w:eastAsiaTheme="minorEastAsia"/>
                <w:lang w:eastAsia="zh-CN"/>
              </w:rPr>
            </m:ctrlPr>
          </m:num>
          <m:den>
            <m:r>
              <m:rPr/>
              <w:rPr>
                <w:rFonts w:ascii="Cambria Math" w:hAnsi="Cambria Math" w:eastAsiaTheme="minorEastAsia"/>
                <w:lang w:eastAsia="zh-CN"/>
              </w:rPr>
              <m:t>N</m:t>
            </m:r>
            <m:ctrlPr>
              <w:rPr>
                <w:rFonts w:ascii="Cambria Math" w:hAnsi="Cambria Math" w:eastAsiaTheme="minorEastAsia"/>
                <w:lang w:eastAsia="zh-CN"/>
              </w:rPr>
            </m:ctrlPr>
          </m:den>
        </m:f>
      </m:oMath>
      <w:r>
        <w:rPr>
          <w:rFonts w:hint="eastAsia" w:ascii="Cambria Math" w:hAnsi="Cambria Math" w:eastAsia="SimSun" w:cs="Times New Roman"/>
          <w:color w:val="000000"/>
          <w:sz w:val="21"/>
          <w:szCs w:val="20"/>
          <w:lang w:eastAsia="zh-CN"/>
        </w:rPr>
        <w:t xml:space="preserve">              </w:t>
      </w:r>
      <w:r>
        <w:rPr>
          <w:rFonts w:ascii="Times New Roman" w:hAnsi="Times New Roman" w:eastAsia="SimSun" w:cs="Times New Roman"/>
          <w:color w:val="000000"/>
          <w:sz w:val="21"/>
          <w:szCs w:val="20"/>
          <w:lang w:eastAsia="zh-CN"/>
        </w:rPr>
        <w:t>(</w:t>
      </w:r>
      <w:r>
        <w:rPr>
          <w:rFonts w:hint="eastAsia" w:ascii="Times New Roman" w:hAnsi="Times New Roman" w:eastAsia="SimSun" w:cs="Times New Roman"/>
          <w:color w:val="000000"/>
          <w:sz w:val="21"/>
          <w:szCs w:val="20"/>
          <w:lang w:eastAsia="zh-CN"/>
        </w:rPr>
        <w:t>4</w:t>
      </w:r>
      <w:r>
        <w:rPr>
          <w:rFonts w:ascii="Times New Roman" w:hAnsi="Times New Roman" w:eastAsia="SimSun" w:cs="Times New Roman"/>
          <w:color w:val="000000"/>
          <w:sz w:val="21"/>
          <w:szCs w:val="20"/>
          <w:lang w:eastAsia="zh-CN"/>
        </w:rPr>
        <w:t>)</w:t>
      </w:r>
    </w:p>
    <w:p w14:paraId="42B30E7E">
      <w:pPr>
        <w:rPr>
          <w:rFonts w:eastAsiaTheme="minorEastAsia"/>
          <w:lang w:eastAsia="zh-CN"/>
        </w:rPr>
      </w:pPr>
      <w:r>
        <w:rPr>
          <w:rFonts w:eastAsiaTheme="minorEastAsia"/>
          <w:lang w:eastAsia="zh-CN"/>
        </w:rPr>
        <w:t>Where “</w:t>
      </w:r>
      <w:r>
        <w:rPr>
          <w:rFonts w:eastAsiaTheme="minorEastAsia"/>
          <w:i/>
          <w:iCs/>
          <w:lang w:eastAsia="zh-CN"/>
        </w:rPr>
        <w:t>Q</w:t>
      </w:r>
      <w:r>
        <w:rPr>
          <w:rFonts w:eastAsiaTheme="minorEastAsia"/>
          <w:lang w:eastAsia="zh-CN"/>
        </w:rPr>
        <w:t xml:space="preserve">” represents the discount proportion,” </w:t>
      </w:r>
      <m:oMath>
        <m:sSub>
          <m:sSubPr>
            <m:ctrlPr>
              <w:rPr>
                <w:rFonts w:ascii="Cambria Math" w:hAnsi="Cambria Math" w:eastAsia="SimSun" w:cs="Times New Roman"/>
                <w:i/>
                <w:color w:val="000000"/>
                <w:sz w:val="21"/>
                <w:szCs w:val="20"/>
              </w:rPr>
            </m:ctrlPr>
          </m:sSubPr>
          <m:e>
            <m:r>
              <m:rPr/>
              <w:rPr>
                <w:rFonts w:hint="eastAsia" w:ascii="Cambria Math" w:hAnsi="Cambria Math" w:eastAsia="SimSun" w:cs="Times New Roman"/>
                <w:color w:val="000000"/>
                <w:sz w:val="21"/>
                <w:szCs w:val="20"/>
                <w:lang w:eastAsia="zh-CN"/>
              </w:rPr>
              <m:t>q</m:t>
            </m:r>
            <m:ctrlPr>
              <w:rPr>
                <w:rFonts w:ascii="Cambria Math" w:hAnsi="Cambria Math" w:eastAsia="SimSun" w:cs="Times New Roman"/>
                <w:i/>
                <w:color w:val="000000"/>
                <w:sz w:val="21"/>
                <w:szCs w:val="20"/>
              </w:rPr>
            </m:ctrlPr>
          </m:e>
          <m:sub>
            <m:r>
              <m:rPr/>
              <w:rPr>
                <w:rFonts w:hint="eastAsia" w:ascii="Cambria Math" w:hAnsi="Cambria Math" w:eastAsia="SimSun" w:cs="Times New Roman"/>
                <w:color w:val="000000"/>
                <w:sz w:val="21"/>
                <w:szCs w:val="20"/>
                <w:lang w:eastAsia="zh-CN"/>
              </w:rPr>
              <m:t>i</m:t>
            </m:r>
            <m:ctrlPr>
              <w:rPr>
                <w:rFonts w:ascii="Cambria Math" w:hAnsi="Cambria Math" w:eastAsia="SimSun" w:cs="Times New Roman"/>
                <w:i/>
                <w:color w:val="000000"/>
                <w:sz w:val="21"/>
                <w:szCs w:val="20"/>
              </w:rPr>
            </m:ctrlPr>
          </m:sub>
        </m:sSub>
      </m:oMath>
      <w:r>
        <w:rPr>
          <w:rFonts w:eastAsiaTheme="minorEastAsia"/>
          <w:color w:val="000000"/>
          <w:sz w:val="21"/>
          <w:szCs w:val="20"/>
          <w:lang w:eastAsia="zh-CN"/>
        </w:rPr>
        <w:t>”</w:t>
      </w:r>
      <w:r>
        <w:rPr>
          <w:rFonts w:hint="eastAsia" w:eastAsiaTheme="minorEastAsia"/>
          <w:color w:val="000000"/>
          <w:sz w:val="21"/>
          <w:szCs w:val="20"/>
          <w:lang w:eastAsia="zh-CN"/>
        </w:rPr>
        <w:t xml:space="preserve"> </w:t>
      </w:r>
      <w:r>
        <w:rPr>
          <w:rFonts w:eastAsiaTheme="minorEastAsia"/>
          <w:lang w:eastAsia="zh-CN"/>
        </w:rPr>
        <w:t>is the number of discounts, and “</w:t>
      </w:r>
      <w:r>
        <w:rPr>
          <w:rFonts w:eastAsiaTheme="minorEastAsia"/>
          <w:i/>
          <w:iCs/>
          <w:lang w:eastAsia="zh-CN"/>
        </w:rPr>
        <w:t>N</w:t>
      </w:r>
      <w:r>
        <w:rPr>
          <w:rFonts w:eastAsiaTheme="minorEastAsia"/>
          <w:lang w:eastAsia="zh-CN"/>
        </w:rPr>
        <w:t>” is the total number of days in the time unit for which this property appears.</w:t>
      </w:r>
    </w:p>
    <w:p w14:paraId="71BF027E">
      <w:pPr>
        <w:pStyle w:val="3"/>
      </w:pPr>
      <w:r>
        <w:t>2.2 Missing value and outlier processing</w:t>
      </w:r>
    </w:p>
    <w:p w14:paraId="52C05D93">
      <w:pPr>
        <w:rPr>
          <w:rFonts w:eastAsiaTheme="minorEastAsia"/>
          <w:lang w:eastAsia="zh-CN"/>
        </w:rPr>
      </w:pPr>
      <w:r>
        <w:rPr>
          <w:rFonts w:eastAsiaTheme="minorEastAsia"/>
          <w:lang w:eastAsia="zh-CN"/>
        </w:rPr>
        <w:t>If missing values are found, select different valid values to fill the missing values according to the actual situation of different forms. If there are no missing values, no action is required. In the data, there is missing data on the time of the same item. In order not to affect the accuracy of the question, this paper will replace these missing data with "0".</w:t>
      </w:r>
    </w:p>
    <w:p w14:paraId="17E07BFE">
      <w:pPr>
        <w:rPr>
          <w:rFonts w:eastAsiaTheme="minorEastAsia"/>
          <w:lang w:eastAsia="zh-CN"/>
        </w:rPr>
      </w:pPr>
      <w:r>
        <w:rPr>
          <w:rFonts w:eastAsiaTheme="minorEastAsia"/>
          <w:lang w:eastAsia="zh-CN"/>
        </w:rPr>
        <w:t>There are very few cases in the data that there is no sales record of a single product, which is excluded in the calculation of sales-related data in this paper.</w:t>
      </w:r>
    </w:p>
    <w:p w14:paraId="20E80D3C">
      <w:pPr>
        <w:pStyle w:val="3"/>
      </w:pPr>
      <w:r>
        <w:t>2.3 Normalization processing</w:t>
      </w:r>
    </w:p>
    <w:p w14:paraId="1BF8D1F8">
      <w:pPr>
        <w:rPr>
          <w:rFonts w:eastAsiaTheme="minorEastAsia"/>
          <w:lang w:eastAsia="zh-CN"/>
        </w:rPr>
      </w:pPr>
      <w:r>
        <w:rPr>
          <w:rFonts w:eastAsiaTheme="minorEastAsia"/>
          <w:lang w:eastAsia="zh-CN"/>
        </w:rPr>
        <w:t>In the data, there are large differences in the average sales unit price, sales amount and other values. In order to avoid these differences affecting the data analysis, the data is standardized:</w:t>
      </w:r>
    </w:p>
    <w:p w14:paraId="23F3903F">
      <w:pPr>
        <w:tabs>
          <w:tab w:val="center" w:pos="2100"/>
          <w:tab w:val="right" w:pos="4200"/>
        </w:tabs>
        <w:spacing w:line="360" w:lineRule="auto"/>
        <w:ind w:firstLine="420"/>
        <w:jc w:val="center"/>
        <w:rPr>
          <w:rFonts w:ascii="Times New Roman" w:hAnsi="Times New Roman" w:eastAsia="SimSun" w:cs="Times New Roman"/>
          <w:sz w:val="21"/>
          <w:szCs w:val="20"/>
        </w:rPr>
      </w:pPr>
      <m:oMath>
        <m:sSub>
          <m:sSubPr>
            <m:ctrlPr>
              <w:rPr>
                <w:rFonts w:ascii="Cambria Math" w:hAnsi="Cambria Math" w:eastAsiaTheme="minorEastAsia"/>
                <w:lang w:eastAsia="zh-CN"/>
              </w:rPr>
            </m:ctrlPr>
          </m:sSubPr>
          <m:e>
            <m:r>
              <m:rPr/>
              <w:rPr>
                <w:rFonts w:hint="eastAsia" w:ascii="Cambria Math" w:hAnsi="Cambria Math" w:eastAsiaTheme="minorEastAsia"/>
                <w:lang w:eastAsia="zh-CN"/>
              </w:rPr>
              <m:t>X</m:t>
            </m:r>
            <m:ctrlPr>
              <w:rPr>
                <w:rFonts w:ascii="Cambria Math" w:hAnsi="Cambria Math" w:eastAsiaTheme="minorEastAsia"/>
                <w:lang w:eastAsia="zh-CN"/>
              </w:rPr>
            </m:ctrlPr>
          </m:e>
          <m:sub>
            <m:r>
              <m:rPr/>
              <w:rPr>
                <w:rFonts w:hint="eastAsia" w:ascii="Cambria Math" w:hAnsi="Cambria Math" w:eastAsiaTheme="minorEastAsia"/>
                <w:lang w:eastAsia="zh-CN"/>
              </w:rPr>
              <m:t>nom</m:t>
            </m:r>
            <m:ctrlPr>
              <w:rPr>
                <w:rFonts w:ascii="Cambria Math" w:hAnsi="Cambria Math" w:eastAsiaTheme="minorEastAsia"/>
                <w:lang w:eastAsia="zh-CN"/>
              </w:rPr>
            </m:ctrlPr>
          </m:sub>
        </m:sSub>
        <m:r>
          <m:rPr>
            <m:sty m:val="p"/>
          </m:rPr>
          <w:rPr>
            <w:rFonts w:ascii="Cambria Math" w:eastAsiaTheme="minorEastAsia"/>
            <w:lang w:eastAsia="zh-CN"/>
          </w:rPr>
          <m:t xml:space="preserve"> = </m:t>
        </m:r>
        <m:f>
          <m:fPr>
            <m:ctrlPr>
              <w:rPr>
                <w:rFonts w:ascii="Cambria Math" w:hAnsi="Cambria Math" w:eastAsiaTheme="minorEastAsia"/>
                <w:lang w:eastAsia="zh-CN"/>
              </w:rPr>
            </m:ctrlPr>
          </m:fPr>
          <m:num>
            <m:r>
              <m:rPr/>
              <w:rPr>
                <w:rFonts w:hint="eastAsia" w:ascii="Cambria Math" w:hAnsi="Cambria Math" w:eastAsiaTheme="minorEastAsia"/>
                <w:lang w:eastAsia="zh-CN"/>
              </w:rPr>
              <m:t>X</m:t>
            </m:r>
            <m:r>
              <m:rPr>
                <m:sty m:val="p"/>
              </m:rPr>
              <w:rPr>
                <w:rFonts w:hint="eastAsia" w:ascii="Microsoft YaHei" w:hAnsi="Microsoft YaHei" w:eastAsia="Microsoft YaHei" w:cs="Microsoft YaHei"/>
                <w:lang w:eastAsia="zh-CN"/>
              </w:rPr>
              <m:t>−</m:t>
            </m:r>
            <m:r>
              <m:rPr>
                <m:sty m:val="p"/>
              </m:rPr>
              <w:rPr>
                <w:rFonts w:ascii="Cambria Math" w:hAnsi="Cambria Math" w:eastAsiaTheme="minorEastAsia"/>
                <w:lang w:eastAsia="zh-CN"/>
              </w:rPr>
              <m:t xml:space="preserve"> </m:t>
            </m:r>
            <m:sSub>
              <m:sSubPr>
                <m:ctrlPr>
                  <w:rPr>
                    <w:rFonts w:ascii="Cambria Math" w:hAnsi="Cambria Math" w:eastAsiaTheme="minorEastAsia"/>
                    <w:lang w:eastAsia="zh-CN"/>
                  </w:rPr>
                </m:ctrlPr>
              </m:sSubPr>
              <m:e>
                <m:r>
                  <m:rPr/>
                  <w:rPr>
                    <w:rFonts w:ascii="Cambria Math" w:hAnsi="Cambria Math" w:eastAsiaTheme="minorEastAsia"/>
                    <w:lang w:eastAsia="zh-CN"/>
                  </w:rPr>
                  <m:t>X</m:t>
                </m:r>
                <m:ctrlPr>
                  <w:rPr>
                    <w:rFonts w:ascii="Cambria Math" w:hAnsi="Cambria Math" w:eastAsiaTheme="minorEastAsia"/>
                    <w:lang w:eastAsia="zh-CN"/>
                  </w:rPr>
                </m:ctrlPr>
              </m:e>
              <m:sub>
                <m:r>
                  <m:rPr/>
                  <w:rPr>
                    <w:rFonts w:ascii="Cambria Math" w:hAnsi="Cambria Math" w:eastAsiaTheme="minorEastAsia"/>
                    <w:lang w:eastAsia="zh-CN"/>
                  </w:rPr>
                  <m:t>min</m:t>
                </m:r>
                <m:ctrlPr>
                  <w:rPr>
                    <w:rFonts w:ascii="Cambria Math" w:hAnsi="Cambria Math" w:eastAsiaTheme="minorEastAsia"/>
                    <w:lang w:eastAsia="zh-CN"/>
                  </w:rPr>
                </m:ctrlPr>
              </m:sub>
            </m:sSub>
            <m:ctrlPr>
              <w:rPr>
                <w:rFonts w:ascii="Cambria Math" w:hAnsi="Cambria Math" w:eastAsiaTheme="minorEastAsia"/>
                <w:lang w:eastAsia="zh-CN"/>
              </w:rPr>
            </m:ctrlPr>
          </m:num>
          <m:den>
            <m:sSub>
              <m:sSubPr>
                <m:ctrlPr>
                  <w:rPr>
                    <w:rFonts w:ascii="Cambria Math" w:hAnsi="Cambria Math" w:eastAsiaTheme="minorEastAsia"/>
                    <w:lang w:eastAsia="zh-CN"/>
                  </w:rPr>
                </m:ctrlPr>
              </m:sSubPr>
              <m:e>
                <m:r>
                  <m:rPr/>
                  <w:rPr>
                    <w:rFonts w:hint="eastAsia" w:ascii="Cambria Math" w:hAnsi="Cambria Math" w:eastAsiaTheme="minorEastAsia"/>
                    <w:lang w:eastAsia="zh-CN"/>
                  </w:rPr>
                  <m:t>X</m:t>
                </m:r>
                <m:ctrlPr>
                  <w:rPr>
                    <w:rFonts w:ascii="Cambria Math" w:hAnsi="Cambria Math" w:eastAsiaTheme="minorEastAsia"/>
                    <w:lang w:eastAsia="zh-CN"/>
                  </w:rPr>
                </m:ctrlPr>
              </m:e>
              <m:sub>
                <m:r>
                  <m:rPr/>
                  <w:rPr>
                    <w:rFonts w:hint="eastAsia" w:ascii="Cambria Math" w:hAnsi="Cambria Math" w:eastAsiaTheme="minorEastAsia"/>
                    <w:lang w:eastAsia="zh-CN"/>
                  </w:rPr>
                  <m:t>max</m:t>
                </m:r>
                <m:ctrlPr>
                  <w:rPr>
                    <w:rFonts w:ascii="Cambria Math" w:hAnsi="Cambria Math" w:eastAsiaTheme="minorEastAsia"/>
                    <w:lang w:eastAsia="zh-CN"/>
                  </w:rPr>
                </m:ctrlPr>
              </m:sub>
            </m:sSub>
            <m:r>
              <m:rPr>
                <m:sty m:val="p"/>
              </m:rPr>
              <w:rPr>
                <w:rFonts w:hint="eastAsia" w:ascii="Microsoft YaHei" w:hAnsi="Microsoft YaHei" w:eastAsia="Microsoft YaHei" w:cs="Microsoft YaHei"/>
                <w:lang w:eastAsia="zh-CN"/>
              </w:rPr>
              <m:t>−</m:t>
            </m:r>
            <m:r>
              <m:rPr>
                <m:sty m:val="p"/>
              </m:rPr>
              <w:rPr>
                <w:rFonts w:ascii="Cambria Math" w:hAnsi="Cambria Math" w:eastAsiaTheme="minorEastAsia"/>
                <w:lang w:eastAsia="zh-CN"/>
              </w:rPr>
              <m:t xml:space="preserve"> </m:t>
            </m:r>
            <m:sSub>
              <m:sSubPr>
                <m:ctrlPr>
                  <w:rPr>
                    <w:rFonts w:ascii="Cambria Math" w:hAnsi="Cambria Math" w:eastAsiaTheme="minorEastAsia"/>
                    <w:lang w:eastAsia="zh-CN"/>
                  </w:rPr>
                </m:ctrlPr>
              </m:sSubPr>
              <m:e>
                <m:r>
                  <m:rPr/>
                  <w:rPr>
                    <w:rFonts w:hint="eastAsia" w:ascii="Cambria Math" w:hAnsi="Cambria Math" w:eastAsiaTheme="minorEastAsia"/>
                    <w:lang w:eastAsia="zh-CN"/>
                  </w:rPr>
                  <m:t>X</m:t>
                </m:r>
                <m:ctrlPr>
                  <w:rPr>
                    <w:rFonts w:ascii="Cambria Math" w:hAnsi="Cambria Math" w:eastAsiaTheme="minorEastAsia"/>
                    <w:lang w:eastAsia="zh-CN"/>
                  </w:rPr>
                </m:ctrlPr>
              </m:e>
              <m:sub>
                <m:r>
                  <m:rPr/>
                  <w:rPr>
                    <w:rFonts w:hint="eastAsia" w:ascii="Cambria Math" w:hAnsi="Cambria Math" w:eastAsiaTheme="minorEastAsia"/>
                    <w:lang w:eastAsia="zh-CN"/>
                  </w:rPr>
                  <m:t>min</m:t>
                </m:r>
                <m:ctrlPr>
                  <w:rPr>
                    <w:rFonts w:ascii="Cambria Math" w:hAnsi="Cambria Math" w:eastAsiaTheme="minorEastAsia"/>
                    <w:lang w:eastAsia="zh-CN"/>
                  </w:rPr>
                </m:ctrlPr>
              </m:sub>
            </m:sSub>
            <m:ctrlPr>
              <w:rPr>
                <w:rFonts w:ascii="Cambria Math" w:hAnsi="Cambria Math" w:eastAsiaTheme="minorEastAsia"/>
                <w:lang w:eastAsia="zh-CN"/>
              </w:rPr>
            </m:ctrlPr>
          </m:den>
        </m:f>
      </m:oMath>
      <w:r>
        <w:rPr>
          <w:rFonts w:hint="eastAsia" w:eastAsiaTheme="minorEastAsia"/>
          <w:lang w:eastAsia="zh-CN"/>
        </w:rPr>
        <w:t xml:space="preserve"> </w:t>
      </w:r>
      <w:r>
        <w:rPr>
          <w:rFonts w:hint="eastAsia" w:ascii="Cambria Math" w:hAnsi="Cambria Math" w:eastAsia="SimSun" w:cs="Times New Roman"/>
          <w:sz w:val="21"/>
          <w:szCs w:val="20"/>
          <w:lang w:eastAsia="zh-CN"/>
        </w:rPr>
        <w:t xml:space="preserve">          </w:t>
      </w:r>
      <w:r>
        <w:rPr>
          <w:rFonts w:ascii="Times New Roman" w:hAnsi="Times New Roman" w:eastAsia="SimSun" w:cs="Times New Roman"/>
          <w:sz w:val="21"/>
          <w:szCs w:val="20"/>
        </w:rPr>
        <w:t>(</w:t>
      </w:r>
      <w:r>
        <w:rPr>
          <w:rFonts w:hint="eastAsia" w:ascii="Times New Roman" w:hAnsi="Times New Roman" w:eastAsia="SimSun" w:cs="Times New Roman"/>
          <w:sz w:val="21"/>
          <w:szCs w:val="20"/>
        </w:rPr>
        <w:t>5</w:t>
      </w:r>
      <w:r>
        <w:rPr>
          <w:rFonts w:ascii="Times New Roman" w:hAnsi="Times New Roman" w:eastAsia="SimSun" w:cs="Times New Roman"/>
          <w:sz w:val="21"/>
          <w:szCs w:val="20"/>
        </w:rPr>
        <w:t>)</w:t>
      </w:r>
    </w:p>
    <w:p w14:paraId="06B3318C">
      <w:pPr>
        <w:pStyle w:val="3"/>
      </w:pPr>
      <w:r>
        <w:t>2.4 Quantitative Processing</w:t>
      </w:r>
    </w:p>
    <w:p w14:paraId="2A1DADCD">
      <w:pPr>
        <w:rPr>
          <w:rFonts w:eastAsiaTheme="minorEastAsia"/>
          <w:lang w:eastAsia="zh-CN"/>
        </w:rPr>
      </w:pPr>
      <w:r>
        <w:rPr>
          <w:rFonts w:eastAsiaTheme="minorEastAsia"/>
          <w:lang w:eastAsia="zh-CN"/>
        </w:rPr>
        <w:t>The text variables "type of sale" and "discount or not" in the data are converted to 0-1 variables, and each category is represented by a number. See Table 1 and Table 2.</w:t>
      </w:r>
    </w:p>
    <w:p w14:paraId="61D2835E">
      <w:pPr>
        <w:pStyle w:val="7"/>
      </w:pPr>
      <w:r>
        <w:t xml:space="preserve">Table </w:t>
      </w:r>
      <w:r>
        <w:fldChar w:fldCharType="begin"/>
      </w:r>
      <w:r>
        <w:instrText xml:space="preserve"> SEQ Table \* ARABIC </w:instrText>
      </w:r>
      <w:r>
        <w:fldChar w:fldCharType="separate"/>
      </w:r>
      <w:r>
        <w:t>1</w:t>
      </w:r>
      <w:r>
        <w:fldChar w:fldCharType="end"/>
      </w:r>
      <w:r>
        <w:rPr>
          <w:rFonts w:hint="eastAsia" w:eastAsiaTheme="minorEastAsia"/>
          <w:lang w:eastAsia="zh-CN"/>
        </w:rPr>
        <w:t xml:space="preserve"> </w:t>
      </w:r>
      <w:r>
        <w:rPr>
          <w:rFonts w:hint="eastAsia"/>
        </w:rPr>
        <w:t>0-1</w:t>
      </w:r>
      <w:r>
        <w:t xml:space="preserve"> Variable conversion table</w:t>
      </w:r>
    </w:p>
    <w:tbl>
      <w:tblPr>
        <w:tblStyle w:val="6"/>
        <w:tblW w:w="58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19"/>
        <w:gridCol w:w="1009"/>
        <w:gridCol w:w="1014"/>
        <w:gridCol w:w="1058"/>
        <w:gridCol w:w="1060"/>
      </w:tblGrid>
      <w:tr w14:paraId="743B8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1719" w:type="dxa"/>
            <w:shd w:val="clear" w:color="auto" w:fill="auto"/>
            <w:vAlign w:val="center"/>
          </w:tcPr>
          <w:p w14:paraId="185DD12F">
            <w:pPr>
              <w:pStyle w:val="23"/>
              <w:jc w:val="center"/>
              <w:rPr>
                <w:b/>
                <w:bCs/>
                <w:sz w:val="20"/>
                <w:szCs w:val="20"/>
              </w:rPr>
            </w:pPr>
            <w:r>
              <w:rPr>
                <w:b/>
                <w:bCs/>
                <w:sz w:val="20"/>
                <w:szCs w:val="20"/>
              </w:rPr>
              <w:t>Variable name</w:t>
            </w:r>
          </w:p>
        </w:tc>
        <w:tc>
          <w:tcPr>
            <w:tcW w:w="2023" w:type="dxa"/>
            <w:gridSpan w:val="2"/>
            <w:shd w:val="clear" w:color="auto" w:fill="auto"/>
            <w:vAlign w:val="center"/>
          </w:tcPr>
          <w:p w14:paraId="40304874">
            <w:pPr>
              <w:pStyle w:val="23"/>
              <w:jc w:val="center"/>
              <w:rPr>
                <w:b/>
                <w:bCs/>
                <w:sz w:val="20"/>
                <w:szCs w:val="20"/>
              </w:rPr>
            </w:pPr>
            <w:r>
              <w:rPr>
                <w:b/>
                <w:bCs/>
                <w:sz w:val="20"/>
                <w:szCs w:val="20"/>
              </w:rPr>
              <w:t>Sales type</w:t>
            </w:r>
          </w:p>
        </w:tc>
        <w:tc>
          <w:tcPr>
            <w:tcW w:w="2118" w:type="dxa"/>
            <w:gridSpan w:val="2"/>
            <w:shd w:val="clear" w:color="auto" w:fill="auto"/>
            <w:vAlign w:val="center"/>
          </w:tcPr>
          <w:p w14:paraId="71FD27E5">
            <w:pPr>
              <w:pStyle w:val="23"/>
              <w:jc w:val="center"/>
              <w:rPr>
                <w:b/>
                <w:bCs/>
                <w:sz w:val="20"/>
                <w:szCs w:val="20"/>
              </w:rPr>
            </w:pPr>
            <w:r>
              <w:rPr>
                <w:b/>
                <w:bCs/>
                <w:sz w:val="20"/>
                <w:szCs w:val="20"/>
              </w:rPr>
              <w:t>Discount or not</w:t>
            </w:r>
          </w:p>
        </w:tc>
      </w:tr>
      <w:tr w14:paraId="463EA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1719" w:type="dxa"/>
            <w:shd w:val="clear" w:color="auto" w:fill="auto"/>
            <w:vAlign w:val="center"/>
          </w:tcPr>
          <w:p w14:paraId="34488A22">
            <w:pPr>
              <w:jc w:val="center"/>
              <w:rPr>
                <w:rFonts w:ascii="Times New Roman" w:hAnsi="Times New Roman" w:eastAsia="Times New Roman" w:cs="Times New Roman"/>
                <w:b/>
                <w:bCs/>
                <w:szCs w:val="20"/>
              </w:rPr>
            </w:pPr>
            <w:r>
              <w:rPr>
                <w:rFonts w:ascii="Times New Roman" w:hAnsi="Times New Roman" w:eastAsia="Times New Roman" w:cs="Times New Roman"/>
                <w:b/>
                <w:bCs/>
                <w:szCs w:val="20"/>
              </w:rPr>
              <w:t>Original data</w:t>
            </w:r>
          </w:p>
        </w:tc>
        <w:tc>
          <w:tcPr>
            <w:tcW w:w="1009" w:type="dxa"/>
            <w:shd w:val="clear" w:color="auto" w:fill="auto"/>
            <w:vAlign w:val="center"/>
          </w:tcPr>
          <w:p w14:paraId="57209E36">
            <w:pPr>
              <w:pStyle w:val="23"/>
              <w:jc w:val="center"/>
              <w:rPr>
                <w:sz w:val="20"/>
                <w:szCs w:val="20"/>
              </w:rPr>
            </w:pPr>
            <w:r>
              <w:rPr>
                <w:sz w:val="20"/>
                <w:szCs w:val="20"/>
              </w:rPr>
              <w:t>Sales</w:t>
            </w:r>
          </w:p>
        </w:tc>
        <w:tc>
          <w:tcPr>
            <w:tcW w:w="1013" w:type="dxa"/>
            <w:shd w:val="clear" w:color="auto" w:fill="auto"/>
            <w:vAlign w:val="center"/>
          </w:tcPr>
          <w:p w14:paraId="619F8A67">
            <w:pPr>
              <w:pStyle w:val="23"/>
              <w:jc w:val="center"/>
              <w:rPr>
                <w:sz w:val="20"/>
                <w:szCs w:val="20"/>
              </w:rPr>
            </w:pPr>
            <w:r>
              <w:rPr>
                <w:sz w:val="20"/>
                <w:szCs w:val="20"/>
              </w:rPr>
              <w:t>Return the item</w:t>
            </w:r>
          </w:p>
        </w:tc>
        <w:tc>
          <w:tcPr>
            <w:tcW w:w="1058" w:type="dxa"/>
            <w:shd w:val="clear" w:color="auto" w:fill="auto"/>
            <w:vAlign w:val="center"/>
          </w:tcPr>
          <w:p w14:paraId="78908D65">
            <w:pPr>
              <w:pStyle w:val="23"/>
              <w:jc w:val="center"/>
              <w:rPr>
                <w:sz w:val="20"/>
                <w:szCs w:val="20"/>
              </w:rPr>
            </w:pPr>
            <w:r>
              <w:rPr>
                <w:sz w:val="20"/>
                <w:szCs w:val="20"/>
              </w:rPr>
              <w:t>Yes</w:t>
            </w:r>
          </w:p>
        </w:tc>
        <w:tc>
          <w:tcPr>
            <w:tcW w:w="1059" w:type="dxa"/>
            <w:shd w:val="clear" w:color="auto" w:fill="auto"/>
            <w:vAlign w:val="center"/>
          </w:tcPr>
          <w:p w14:paraId="33731C2C">
            <w:pPr>
              <w:pStyle w:val="23"/>
              <w:jc w:val="center"/>
              <w:rPr>
                <w:sz w:val="20"/>
                <w:szCs w:val="20"/>
              </w:rPr>
            </w:pPr>
            <w:r>
              <w:rPr>
                <w:rFonts w:hint="eastAsia"/>
                <w:sz w:val="20"/>
                <w:szCs w:val="20"/>
              </w:rPr>
              <w:t>No</w:t>
            </w:r>
          </w:p>
        </w:tc>
      </w:tr>
      <w:tr w14:paraId="6B755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1719" w:type="dxa"/>
            <w:shd w:val="clear" w:color="auto" w:fill="auto"/>
            <w:vAlign w:val="center"/>
          </w:tcPr>
          <w:p w14:paraId="5C9FEEBB">
            <w:pPr>
              <w:jc w:val="center"/>
              <w:rPr>
                <w:rFonts w:ascii="Times New Roman" w:hAnsi="Times New Roman" w:eastAsia="Times New Roman" w:cs="Times New Roman"/>
                <w:b/>
                <w:bCs/>
                <w:szCs w:val="20"/>
              </w:rPr>
            </w:pPr>
            <w:r>
              <w:rPr>
                <w:rFonts w:ascii="Times New Roman" w:hAnsi="Times New Roman" w:eastAsia="Times New Roman" w:cs="Times New Roman"/>
                <w:b/>
                <w:bCs/>
                <w:szCs w:val="20"/>
              </w:rPr>
              <w:t>After conversion</w:t>
            </w:r>
          </w:p>
        </w:tc>
        <w:tc>
          <w:tcPr>
            <w:tcW w:w="1009" w:type="dxa"/>
            <w:shd w:val="clear" w:color="auto" w:fill="auto"/>
            <w:vAlign w:val="center"/>
          </w:tcPr>
          <w:p w14:paraId="2DF4DF75">
            <w:pPr>
              <w:jc w:val="center"/>
              <w:rPr>
                <w:rFonts w:eastAsiaTheme="minorEastAsia"/>
                <w:lang w:eastAsia="zh-CN"/>
              </w:rPr>
            </w:pPr>
            <m:oMathPara>
              <m:oMath>
                <m:r>
                  <m:rPr>
                    <m:sty m:val="p"/>
                  </m:rPr>
                  <w:rPr>
                    <w:rFonts w:ascii="Cambria Math" w:hAnsi="Cambria Math" w:eastAsiaTheme="minorEastAsia"/>
                    <w:lang w:eastAsia="zh-CN"/>
                  </w:rPr>
                  <m:t>1</m:t>
                </m:r>
              </m:oMath>
            </m:oMathPara>
          </w:p>
        </w:tc>
        <w:tc>
          <w:tcPr>
            <w:tcW w:w="1013" w:type="dxa"/>
            <w:shd w:val="clear" w:color="auto" w:fill="auto"/>
            <w:vAlign w:val="center"/>
          </w:tcPr>
          <w:p w14:paraId="221CF3F5">
            <w:pPr>
              <w:jc w:val="center"/>
              <w:rPr>
                <w:rFonts w:eastAsiaTheme="minorEastAsia"/>
                <w:lang w:eastAsia="zh-CN"/>
              </w:rPr>
            </w:pPr>
            <m:oMathPara>
              <m:oMath>
                <m:r>
                  <m:rPr>
                    <m:sty m:val="p"/>
                  </m:rPr>
                  <w:rPr>
                    <w:rFonts w:hint="eastAsia" w:ascii="Cambria Math" w:hAnsi="Cambria Math" w:eastAsiaTheme="minorEastAsia"/>
                    <w:lang w:eastAsia="zh-CN"/>
                  </w:rPr>
                  <m:t>0</m:t>
                </m:r>
              </m:oMath>
            </m:oMathPara>
          </w:p>
        </w:tc>
        <w:tc>
          <w:tcPr>
            <w:tcW w:w="1058" w:type="dxa"/>
            <w:shd w:val="clear" w:color="auto" w:fill="auto"/>
            <w:vAlign w:val="center"/>
          </w:tcPr>
          <w:p w14:paraId="18EC74FD">
            <w:pPr>
              <w:spacing w:before="100" w:beforeAutospacing="1" w:line="256" w:lineRule="auto"/>
              <w:ind w:left="74"/>
              <w:jc w:val="center"/>
              <w:rPr>
                <w:rFonts w:eastAsiaTheme="minorEastAsia"/>
                <w:lang w:eastAsia="zh-CN"/>
              </w:rPr>
            </w:pPr>
            <m:oMathPara>
              <m:oMath>
                <m:r>
                  <m:rPr>
                    <m:sty m:val="p"/>
                  </m:rPr>
                  <w:rPr>
                    <w:rFonts w:ascii="Cambria Math" w:hAnsi="Cambria Math" w:eastAsiaTheme="minorEastAsia"/>
                    <w:lang w:eastAsia="zh-CN"/>
                  </w:rPr>
                  <m:t>1</m:t>
                </m:r>
              </m:oMath>
            </m:oMathPara>
          </w:p>
        </w:tc>
        <w:tc>
          <w:tcPr>
            <w:tcW w:w="1059" w:type="dxa"/>
            <w:shd w:val="clear" w:color="auto" w:fill="auto"/>
            <w:vAlign w:val="center"/>
          </w:tcPr>
          <w:p w14:paraId="12466662">
            <w:pPr>
              <w:spacing w:before="100" w:beforeAutospacing="1" w:line="256" w:lineRule="auto"/>
              <w:ind w:left="74"/>
              <w:jc w:val="center"/>
              <w:rPr>
                <w:rFonts w:eastAsiaTheme="minorEastAsia"/>
                <w:lang w:eastAsia="zh-CN"/>
              </w:rPr>
            </w:pPr>
            <m:oMathPara>
              <m:oMath>
                <m:r>
                  <m:rPr>
                    <m:sty m:val="p"/>
                  </m:rPr>
                  <w:rPr>
                    <w:rFonts w:hint="eastAsia" w:ascii="Cambria Math" w:hAnsi="Cambria Math" w:eastAsiaTheme="minorEastAsia"/>
                    <w:lang w:eastAsia="zh-CN"/>
                  </w:rPr>
                  <m:t>0</m:t>
                </m:r>
              </m:oMath>
            </m:oMathPara>
          </w:p>
        </w:tc>
      </w:tr>
    </w:tbl>
    <w:p w14:paraId="42C67828">
      <w:pPr>
        <w:pStyle w:val="7"/>
        <w:jc w:val="both"/>
        <w:rPr>
          <w:rFonts w:eastAsiaTheme="minorEastAsia"/>
          <w:lang w:eastAsia="zh-CN"/>
        </w:rPr>
      </w:pPr>
    </w:p>
    <w:p w14:paraId="15575A47">
      <w:pPr>
        <w:pStyle w:val="7"/>
        <w:keepNext/>
      </w:pPr>
      <w:r>
        <w:t xml:space="preserve">Table </w:t>
      </w:r>
      <w:r>
        <w:fldChar w:fldCharType="begin"/>
      </w:r>
      <w:r>
        <w:instrText xml:space="preserve"> SEQ Table \* ARABIC </w:instrText>
      </w:r>
      <w:r>
        <w:fldChar w:fldCharType="separate"/>
      </w:r>
      <w:r>
        <w:t>2</w:t>
      </w:r>
      <w:r>
        <w:fldChar w:fldCharType="end"/>
      </w:r>
      <w:r>
        <w:rPr>
          <w:rFonts w:hint="eastAsia" w:eastAsiaTheme="minorEastAsia"/>
          <w:lang w:eastAsia="zh-CN"/>
        </w:rPr>
        <w:t xml:space="preserve"> Category conversion table</w:t>
      </w:r>
    </w:p>
    <w:tbl>
      <w:tblPr>
        <w:tblStyle w:val="6"/>
        <w:tblW w:w="78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83"/>
        <w:gridCol w:w="1299"/>
        <w:gridCol w:w="928"/>
        <w:gridCol w:w="928"/>
        <w:gridCol w:w="1097"/>
        <w:gridCol w:w="1276"/>
        <w:gridCol w:w="992"/>
      </w:tblGrid>
      <w:tr w14:paraId="6D512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1283" w:type="dxa"/>
            <w:shd w:val="clear" w:color="auto" w:fill="auto"/>
            <w:vAlign w:val="center"/>
          </w:tcPr>
          <w:p w14:paraId="2DF6146E">
            <w:pPr>
              <w:pStyle w:val="23"/>
              <w:rPr>
                <w:b/>
                <w:bCs/>
                <w:sz w:val="20"/>
                <w:szCs w:val="20"/>
              </w:rPr>
            </w:pPr>
            <w:bookmarkStart w:id="10" w:name="_Hlk151650546"/>
            <w:r>
              <w:rPr>
                <w:b/>
                <w:bCs/>
                <w:sz w:val="20"/>
                <w:szCs w:val="20"/>
              </w:rPr>
              <w:t>Category</w:t>
            </w:r>
          </w:p>
        </w:tc>
        <w:tc>
          <w:tcPr>
            <w:tcW w:w="1299" w:type="dxa"/>
            <w:shd w:val="clear" w:color="auto" w:fill="auto"/>
            <w:vAlign w:val="center"/>
          </w:tcPr>
          <w:p w14:paraId="47EBA1F3">
            <w:pPr>
              <w:pStyle w:val="23"/>
              <w:rPr>
                <w:b/>
                <w:bCs/>
                <w:sz w:val="20"/>
                <w:szCs w:val="20"/>
              </w:rPr>
            </w:pPr>
            <w:r>
              <w:rPr>
                <w:b/>
                <w:bCs/>
                <w:sz w:val="20"/>
                <w:szCs w:val="20"/>
              </w:rPr>
              <w:t>Cauliflower</w:t>
            </w:r>
          </w:p>
        </w:tc>
        <w:tc>
          <w:tcPr>
            <w:tcW w:w="928" w:type="dxa"/>
            <w:shd w:val="clear" w:color="auto" w:fill="auto"/>
            <w:vAlign w:val="center"/>
          </w:tcPr>
          <w:p w14:paraId="012E8001">
            <w:pPr>
              <w:pStyle w:val="23"/>
              <w:rPr>
                <w:b/>
                <w:bCs/>
                <w:sz w:val="20"/>
                <w:szCs w:val="20"/>
              </w:rPr>
            </w:pPr>
            <w:r>
              <w:rPr>
                <w:b/>
                <w:bCs/>
                <w:sz w:val="20"/>
                <w:szCs w:val="20"/>
              </w:rPr>
              <w:t>Mosaic</w:t>
            </w:r>
          </w:p>
        </w:tc>
        <w:tc>
          <w:tcPr>
            <w:tcW w:w="928" w:type="dxa"/>
            <w:shd w:val="clear" w:color="auto" w:fill="auto"/>
            <w:vAlign w:val="center"/>
          </w:tcPr>
          <w:p w14:paraId="41A2E5C5">
            <w:pPr>
              <w:pStyle w:val="23"/>
              <w:rPr>
                <w:b/>
                <w:bCs/>
                <w:sz w:val="20"/>
                <w:szCs w:val="20"/>
              </w:rPr>
            </w:pPr>
            <w:r>
              <w:rPr>
                <w:b/>
                <w:bCs/>
                <w:sz w:val="20"/>
                <w:szCs w:val="20"/>
              </w:rPr>
              <w:t>Pepper</w:t>
            </w:r>
          </w:p>
        </w:tc>
        <w:tc>
          <w:tcPr>
            <w:tcW w:w="1097" w:type="dxa"/>
            <w:shd w:val="clear" w:color="auto" w:fill="auto"/>
            <w:vAlign w:val="center"/>
          </w:tcPr>
          <w:p w14:paraId="7A7164D7">
            <w:pPr>
              <w:pStyle w:val="23"/>
              <w:rPr>
                <w:b/>
                <w:bCs/>
                <w:sz w:val="20"/>
                <w:szCs w:val="20"/>
              </w:rPr>
            </w:pPr>
            <w:r>
              <w:rPr>
                <w:b/>
                <w:bCs/>
                <w:sz w:val="20"/>
                <w:szCs w:val="20"/>
              </w:rPr>
              <w:t>Eggplant</w:t>
            </w:r>
          </w:p>
        </w:tc>
        <w:tc>
          <w:tcPr>
            <w:tcW w:w="1276" w:type="dxa"/>
            <w:vAlign w:val="center"/>
          </w:tcPr>
          <w:p w14:paraId="639F6160">
            <w:pPr>
              <w:pStyle w:val="23"/>
              <w:rPr>
                <w:b/>
                <w:bCs/>
                <w:sz w:val="20"/>
                <w:szCs w:val="20"/>
              </w:rPr>
            </w:pPr>
            <w:r>
              <w:rPr>
                <w:b/>
                <w:bCs/>
                <w:sz w:val="20"/>
                <w:szCs w:val="20"/>
              </w:rPr>
              <w:t>Edible mushroom</w:t>
            </w:r>
          </w:p>
        </w:tc>
        <w:tc>
          <w:tcPr>
            <w:tcW w:w="992" w:type="dxa"/>
            <w:vAlign w:val="center"/>
          </w:tcPr>
          <w:p w14:paraId="7FFF6E14">
            <w:pPr>
              <w:pStyle w:val="23"/>
              <w:rPr>
                <w:b/>
                <w:bCs/>
                <w:sz w:val="20"/>
                <w:szCs w:val="20"/>
              </w:rPr>
            </w:pPr>
            <w:r>
              <w:rPr>
                <w:b/>
                <w:bCs/>
                <w:sz w:val="20"/>
                <w:szCs w:val="20"/>
              </w:rPr>
              <w:t>Aquatic rhizome</w:t>
            </w:r>
          </w:p>
        </w:tc>
      </w:tr>
      <w:tr w14:paraId="5C8E6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1283" w:type="dxa"/>
            <w:shd w:val="clear" w:color="auto" w:fill="auto"/>
            <w:vAlign w:val="center"/>
          </w:tcPr>
          <w:p w14:paraId="2784DD19">
            <w:pPr>
              <w:jc w:val="center"/>
              <w:rPr>
                <w:rFonts w:ascii="Times New Roman" w:hAnsi="Times New Roman" w:eastAsia="SimSun" w:cs="Times New Roman"/>
                <w:b/>
                <w:bCs/>
                <w:sz w:val="18"/>
                <w:szCs w:val="18"/>
              </w:rPr>
            </w:pPr>
            <w:r>
              <w:rPr>
                <w:rFonts w:ascii="Times New Roman" w:hAnsi="Times New Roman" w:eastAsia="Times New Roman" w:cs="Times New Roman"/>
                <w:b/>
                <w:bCs/>
                <w:szCs w:val="20"/>
              </w:rPr>
              <w:t>After conversion</w:t>
            </w:r>
          </w:p>
        </w:tc>
        <w:tc>
          <w:tcPr>
            <w:tcW w:w="1299" w:type="dxa"/>
            <w:shd w:val="clear" w:color="auto" w:fill="auto"/>
            <w:vAlign w:val="center"/>
          </w:tcPr>
          <w:p w14:paraId="0FE20F9B">
            <w:pPr>
              <w:jc w:val="center"/>
              <w:rPr>
                <w:rFonts w:ascii="Times New Roman" w:hAnsi="Times New Roman" w:eastAsia="SimSun" w:cs="Times New Roman"/>
                <w:sz w:val="18"/>
                <w:szCs w:val="18"/>
              </w:rPr>
            </w:pPr>
            <m:oMathPara>
              <m:oMath>
                <m:r>
                  <m:rPr>
                    <m:sty m:val="p"/>
                  </m:rPr>
                  <w:rPr>
                    <w:rFonts w:ascii="Cambria Math" w:hAnsi="Cambria Math" w:eastAsia="SimSun" w:cs="Times New Roman"/>
                    <w:sz w:val="18"/>
                    <w:szCs w:val="18"/>
                  </w:rPr>
                  <m:t>1</m:t>
                </m:r>
              </m:oMath>
            </m:oMathPara>
          </w:p>
        </w:tc>
        <w:tc>
          <w:tcPr>
            <w:tcW w:w="928" w:type="dxa"/>
            <w:shd w:val="clear" w:color="auto" w:fill="auto"/>
            <w:vAlign w:val="center"/>
          </w:tcPr>
          <w:p w14:paraId="3E842016">
            <w:pPr>
              <w:spacing w:before="100" w:beforeAutospacing="1" w:line="256" w:lineRule="auto"/>
              <w:ind w:left="74"/>
              <w:jc w:val="center"/>
              <w:rPr>
                <w:rFonts w:ascii="Times New Roman" w:hAnsi="Times New Roman" w:eastAsia="SimSun" w:cs="Times New Roman"/>
                <w:color w:val="000000"/>
                <w:sz w:val="18"/>
                <w:szCs w:val="18"/>
              </w:rPr>
            </w:pPr>
            <m:oMathPara>
              <m:oMath>
                <m:r>
                  <m:rPr/>
                  <w:rPr>
                    <w:rFonts w:hint="eastAsia" w:ascii="Cambria Math" w:hAnsi="Cambria Math" w:eastAsia="SimSun" w:cs="Times New Roman"/>
                    <w:color w:val="000000"/>
                    <w:sz w:val="18"/>
                    <w:szCs w:val="18"/>
                  </w:rPr>
                  <m:t>2</m:t>
                </m:r>
              </m:oMath>
            </m:oMathPara>
          </w:p>
        </w:tc>
        <w:tc>
          <w:tcPr>
            <w:tcW w:w="928" w:type="dxa"/>
            <w:shd w:val="clear" w:color="auto" w:fill="auto"/>
            <w:vAlign w:val="center"/>
          </w:tcPr>
          <w:p w14:paraId="4B74233F">
            <w:pPr>
              <w:spacing w:before="100" w:beforeAutospacing="1" w:line="256" w:lineRule="auto"/>
              <w:jc w:val="center"/>
              <w:rPr>
                <w:rFonts w:ascii="Times New Roman" w:hAnsi="Times New Roman" w:eastAsia="SimSun" w:cs="Times New Roman"/>
                <w:color w:val="000000"/>
                <w:sz w:val="18"/>
                <w:szCs w:val="18"/>
              </w:rPr>
            </w:pPr>
            <m:oMathPara>
              <m:oMath>
                <m:r>
                  <m:rPr/>
                  <w:rPr>
                    <w:rFonts w:hint="eastAsia" w:ascii="Cambria Math" w:hAnsi="Cambria Math" w:eastAsia="SimSun" w:cs="Times New Roman"/>
                    <w:color w:val="000000"/>
                    <w:sz w:val="18"/>
                    <w:szCs w:val="18"/>
                  </w:rPr>
                  <m:t>3</m:t>
                </m:r>
              </m:oMath>
            </m:oMathPara>
          </w:p>
        </w:tc>
        <w:tc>
          <w:tcPr>
            <w:tcW w:w="1097" w:type="dxa"/>
            <w:shd w:val="clear" w:color="auto" w:fill="auto"/>
            <w:vAlign w:val="center"/>
          </w:tcPr>
          <w:p w14:paraId="37D0C1C9">
            <w:pPr>
              <w:spacing w:before="100" w:beforeAutospacing="1" w:line="256" w:lineRule="auto"/>
              <w:ind w:left="74"/>
              <w:jc w:val="center"/>
              <w:rPr>
                <w:rFonts w:ascii="Times New Roman" w:hAnsi="Times New Roman" w:eastAsia="SimSun" w:cs="Times New Roman"/>
                <w:color w:val="000000"/>
                <w:sz w:val="18"/>
                <w:szCs w:val="18"/>
              </w:rPr>
            </w:pPr>
            <m:oMathPara>
              <m:oMath>
                <m:r>
                  <m:rPr>
                    <m:sty m:val="p"/>
                  </m:rPr>
                  <w:rPr>
                    <w:rFonts w:hint="eastAsia" w:ascii="Cambria Math" w:hAnsi="Cambria Math" w:eastAsia="SimSun" w:cs="Times New Roman"/>
                    <w:sz w:val="18"/>
                    <w:szCs w:val="18"/>
                  </w:rPr>
                  <m:t>4</m:t>
                </m:r>
              </m:oMath>
            </m:oMathPara>
          </w:p>
        </w:tc>
        <w:tc>
          <w:tcPr>
            <w:tcW w:w="1276" w:type="dxa"/>
            <w:vAlign w:val="center"/>
          </w:tcPr>
          <w:p w14:paraId="5D51B7E3">
            <w:pPr>
              <w:spacing w:before="100" w:beforeAutospacing="1" w:line="256" w:lineRule="auto"/>
              <w:ind w:left="74"/>
              <w:jc w:val="center"/>
              <w:rPr>
                <w:rFonts w:ascii="Times New Roman" w:hAnsi="Times New Roman" w:eastAsia="SimSun" w:cs="Times New Roman"/>
                <w:sz w:val="18"/>
                <w:szCs w:val="18"/>
              </w:rPr>
            </w:pPr>
            <m:oMathPara>
              <m:oMath>
                <m:r>
                  <m:rPr/>
                  <w:rPr>
                    <w:rFonts w:hint="eastAsia" w:ascii="Cambria Math" w:hAnsi="Cambria Math" w:eastAsia="SimSun" w:cs="Times New Roman"/>
                    <w:sz w:val="18"/>
                    <w:szCs w:val="18"/>
                  </w:rPr>
                  <m:t>5</m:t>
                </m:r>
              </m:oMath>
            </m:oMathPara>
          </w:p>
        </w:tc>
        <w:tc>
          <w:tcPr>
            <w:tcW w:w="992" w:type="dxa"/>
            <w:vAlign w:val="center"/>
          </w:tcPr>
          <w:p w14:paraId="51473CB5">
            <w:pPr>
              <w:spacing w:before="100" w:beforeAutospacing="1" w:line="256" w:lineRule="auto"/>
              <w:ind w:left="74"/>
              <w:jc w:val="center"/>
              <w:rPr>
                <w:rFonts w:ascii="Times New Roman" w:hAnsi="Times New Roman" w:eastAsia="SimSun" w:cs="Times New Roman"/>
                <w:sz w:val="18"/>
                <w:szCs w:val="18"/>
              </w:rPr>
            </w:pPr>
            <m:oMathPara>
              <m:oMath>
                <m:r>
                  <m:rPr/>
                  <w:rPr>
                    <w:rFonts w:hint="eastAsia" w:ascii="Cambria Math" w:hAnsi="Cambria Math" w:eastAsia="SimSun" w:cs="Times New Roman"/>
                    <w:sz w:val="18"/>
                    <w:szCs w:val="18"/>
                  </w:rPr>
                  <m:t>6</m:t>
                </m:r>
              </m:oMath>
            </m:oMathPara>
          </w:p>
        </w:tc>
      </w:tr>
      <w:bookmarkEnd w:id="10"/>
    </w:tbl>
    <w:p w14:paraId="4B8B5018">
      <w:pPr>
        <w:rPr>
          <w:rFonts w:eastAsiaTheme="minorEastAsia"/>
          <w:lang w:eastAsia="zh-CN"/>
        </w:rPr>
      </w:pPr>
    </w:p>
    <w:p w14:paraId="46C3A542">
      <w:pPr>
        <w:pStyle w:val="2"/>
        <w:numPr>
          <w:ilvl w:val="0"/>
          <w:numId w:val="1"/>
        </w:numPr>
        <w:ind w:left="284" w:hanging="284"/>
      </w:pPr>
      <w:r>
        <w:t>Result and Discussion</w:t>
      </w:r>
    </w:p>
    <w:p w14:paraId="6299CFC0">
      <w:pPr>
        <w:pStyle w:val="3"/>
      </w:pPr>
      <w:r>
        <w:t>3.1 Item attribute association and dishes clustering model</w:t>
      </w:r>
    </w:p>
    <w:p w14:paraId="2903107C">
      <w:pPr>
        <w:rPr>
          <w:rFonts w:eastAsiaTheme="minorEastAsia"/>
          <w:lang w:eastAsia="zh-CN"/>
        </w:rPr>
      </w:pPr>
      <w:r>
        <w:rPr>
          <w:rFonts w:eastAsiaTheme="minorEastAsia"/>
          <w:lang w:eastAsia="zh-CN"/>
        </w:rPr>
        <w:t>When making replenishment and pricing, super merchants often have to take into account the relationship between sales of single products. In order to better develop replenishment and pricing strategy, respectively from the monthly average sales price, month sales amount, monthly sales number, proportion, discounts of several perspective, under the same attributes compared to two two sheet is tasted. Let its correlation coefficient be</w:t>
      </w:r>
      <w:r>
        <w:rPr>
          <w:rFonts w:hint="eastAsia" w:eastAsiaTheme="minorEastAsia"/>
          <w:lang w:eastAsia="zh-CN"/>
        </w:rPr>
        <w:t xml:space="preserve"> </w:t>
      </w:r>
      <w:r>
        <w:rPr>
          <w:rFonts w:hint="eastAsia" w:ascii="Times New Roman" w:hAnsi="Times New Roman" w:eastAsia="方正书宋_GBK" w:cs="Times New Roman"/>
          <w:position w:val="-14"/>
          <w:szCs w:val="24"/>
        </w:rPr>
        <w:object>
          <v:shape id="_x0000_i1025" o:spt="75" type="#_x0000_t75" style="height:19.5pt;width: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imes New Roman" w:hAnsi="Times New Roman" w:eastAsia="方正书宋_GBK" w:cs="Times New Roman"/>
          <w:szCs w:val="24"/>
          <w:lang w:eastAsia="zh-CN"/>
        </w:rPr>
        <w:t xml:space="preserve"> </w:t>
      </w:r>
      <w:r>
        <w:rPr>
          <w:rFonts w:eastAsiaTheme="minorEastAsia"/>
          <w:lang w:eastAsia="zh-CN"/>
        </w:rPr>
        <w:t>.</w:t>
      </w:r>
    </w:p>
    <w:p w14:paraId="52934CE0">
      <w:pPr>
        <w:jc w:val="center"/>
        <w:rPr>
          <w:rFonts w:eastAsiaTheme="minorEastAsia"/>
          <w:lang w:eastAsia="zh-CN"/>
        </w:rPr>
      </w:pPr>
      <m:oMath>
        <m:d>
          <m:dPr>
            <m:begChr m:val="{"/>
            <m:endChr m:val=""/>
            <m:ctrlPr>
              <w:rPr>
                <w:rFonts w:hint="eastAsia" w:ascii="Cambria Math" w:hAnsi="Cambria Math" w:eastAsia="方正书宋_GBK" w:cs="Times New Roman"/>
                <w:i/>
                <w:szCs w:val="24"/>
              </w:rPr>
            </m:ctrlPr>
          </m:dPr>
          <m:e>
            <m:m>
              <m:mPr>
                <m:mcs>
                  <m:mc>
                    <m:mcPr>
                      <m:count m:val="1"/>
                      <m:mcJc m:val="center"/>
                    </m:mcPr>
                  </m:mc>
                </m:mcs>
                <m:ctrlPr>
                  <w:rPr>
                    <w:rFonts w:hint="eastAsia" w:ascii="Cambria Math" w:hAnsi="Cambria Math" w:eastAsia="方正书宋_GBK" w:cs="Times New Roman"/>
                    <w:i/>
                    <w:szCs w:val="24"/>
                  </w:rPr>
                </m:ctrlPr>
              </m:mPr>
              <m:mr>
                <m:e>
                  <m:sSub>
                    <m:sSubPr>
                      <m:ctrlPr>
                        <w:rPr>
                          <w:rFonts w:hint="eastAsia" w:ascii="Cambria Math" w:hAnsi="Cambria Math" w:eastAsia="方正书宋_GBK" w:cs="Times New Roman"/>
                          <w:i/>
                          <w:szCs w:val="24"/>
                        </w:rPr>
                      </m:ctrlPr>
                    </m:sSubPr>
                    <m:e>
                      <m:r>
                        <m:rPr>
                          <m:nor/>
                        </m:rPr>
                        <w:rPr>
                          <w:rFonts w:ascii="Times New Roman" w:hAnsi="Times New Roman" w:eastAsia="方正书宋_GBK" w:cs="Times New Roman"/>
                          <w:i/>
                          <w:szCs w:val="24"/>
                        </w:rPr>
                        <m:t>ρ</m:t>
                      </m:r>
                      <m:ctrlPr>
                        <w:rPr>
                          <w:rFonts w:hint="eastAsia" w:ascii="Cambria Math" w:hAnsi="Cambria Math" w:eastAsia="方正书宋_GBK" w:cs="Times New Roman"/>
                          <w:i/>
                          <w:szCs w:val="24"/>
                        </w:rPr>
                      </m:ctrlPr>
                    </m:e>
                    <m:sub>
                      <m:r>
                        <m:rPr>
                          <m:nor/>
                        </m:rPr>
                        <w:rPr>
                          <w:rFonts w:ascii="Times New Roman" w:hAnsi="Times New Roman" w:eastAsia="方正书宋_GBK" w:cs="Times New Roman"/>
                          <w:i/>
                          <w:szCs w:val="24"/>
                          <w:lang w:eastAsia="zh-CN"/>
                        </w:rPr>
                        <m:t>j</m:t>
                      </m:r>
                      <m:ctrlPr>
                        <w:rPr>
                          <w:rFonts w:hint="eastAsia" w:ascii="Cambria Math" w:hAnsi="Cambria Math" w:eastAsia="方正书宋_GBK" w:cs="Times New Roman"/>
                          <w:i/>
                          <w:szCs w:val="24"/>
                        </w:rPr>
                      </m:ctrlPr>
                    </m:sub>
                  </m:sSub>
                  <m:r>
                    <m:rPr>
                      <m:nor/>
                      <m:sty m:val="p"/>
                    </m:rPr>
                    <w:rPr>
                      <w:rFonts w:hint="eastAsia" w:ascii="Times New Roman" w:hAnsi="Times New Roman" w:eastAsia="方正书宋_GBK" w:cs="Times New Roman"/>
                      <w:b w:val="0"/>
                      <w:i w:val="0"/>
                      <w:szCs w:val="24"/>
                      <w:lang w:eastAsia="zh-CN"/>
                    </w:rPr>
                    <m:t xml:space="preserve"> = </m:t>
                  </m:r>
                  <m:f>
                    <m:fPr>
                      <m:ctrlPr>
                        <w:rPr>
                          <w:rFonts w:hint="eastAsia" w:ascii="Cambria Math" w:hAnsi="Cambria Math" w:eastAsia="方正书宋_GBK" w:cs="Times New Roman"/>
                          <w:i/>
                          <w:szCs w:val="24"/>
                        </w:rPr>
                      </m:ctrlPr>
                    </m:fPr>
                    <m:num>
                      <m:nary>
                        <m:naryPr>
                          <m:chr m:val="∑"/>
                          <m:limLoc m:val="subSup"/>
                          <m:ctrlPr>
                            <w:rPr>
                              <w:rFonts w:hint="eastAsia" w:ascii="Cambria Math" w:hAnsi="Cambria Math" w:eastAsia="方正书宋_GBK" w:cs="Times New Roman"/>
                              <w:i/>
                              <w:color w:val="000000"/>
                              <w:szCs w:val="24"/>
                            </w:rPr>
                          </m:ctrlPr>
                        </m:naryPr>
                        <m:sub>
                          <m:r>
                            <m:rPr>
                              <m:nor/>
                            </m:rPr>
                            <w:rPr>
                              <w:rFonts w:ascii="Times New Roman" w:hAnsi="Times New Roman" w:eastAsia="方正书宋_GBK" w:cs="Times New Roman"/>
                              <w:i/>
                              <w:color w:val="000000"/>
                              <w:szCs w:val="24"/>
                              <w:lang w:eastAsia="zh-CN"/>
                            </w:rPr>
                            <m:t>j</m:t>
                          </m:r>
                          <m:ctrlPr>
                            <w:rPr>
                              <w:rFonts w:hint="eastAsia" w:ascii="Cambria Math" w:hAnsi="Cambria Math" w:eastAsia="方正书宋_GBK" w:cs="Times New Roman"/>
                              <w:i/>
                              <w:color w:val="000000"/>
                              <w:szCs w:val="24"/>
                            </w:rPr>
                          </m:ctrlPr>
                        </m:sub>
                        <m:sup>
                          <m:ctrlPr>
                            <w:rPr>
                              <w:rFonts w:hint="eastAsia" w:ascii="Cambria Math" w:hAnsi="Cambria Math" w:eastAsia="方正书宋_GBK" w:cs="Times New Roman"/>
                              <w:i/>
                              <w:color w:val="000000"/>
                              <w:szCs w:val="24"/>
                            </w:rPr>
                          </m:ctrlPr>
                        </m:sup>
                        <m:e>
                          <m:d>
                            <m:dPr>
                              <m:ctrlPr>
                                <w:rPr>
                                  <w:rFonts w:hint="eastAsia" w:ascii="Cambria Math" w:hAnsi="Cambria Math" w:eastAsia="方正书宋_GBK" w:cs="Times New Roman"/>
                                  <w:i/>
                                  <w:color w:val="000000"/>
                                  <w:szCs w:val="24"/>
                                </w:rPr>
                              </m:ctrlPr>
                            </m:dPr>
                            <m:e>
                              <m:sSub>
                                <m:sSubPr>
                                  <m:ctrlPr>
                                    <w:rPr>
                                      <w:rFonts w:hint="eastAsia" w:ascii="Cambria Math" w:hAnsi="Cambria Math" w:eastAsia="方正书宋_GBK" w:cs="Times New Roman"/>
                                      <w:i/>
                                      <w:color w:val="000000"/>
                                      <w:szCs w:val="24"/>
                                    </w:rPr>
                                  </m:ctrlPr>
                                </m:sSubPr>
                                <m:e>
                                  <m:r>
                                    <m:rPr>
                                      <m:nor/>
                                    </m:rPr>
                                    <w:rPr>
                                      <w:rFonts w:ascii="Times New Roman" w:hAnsi="Times New Roman" w:eastAsia="方正书宋_GBK" w:cs="Times New Roman"/>
                                      <w:i/>
                                      <w:color w:val="000000"/>
                                      <w:szCs w:val="24"/>
                                      <w:lang w:eastAsia="zh-CN"/>
                                    </w:rPr>
                                    <m:t>x</m:t>
                                  </m:r>
                                  <m:ctrlPr>
                                    <w:rPr>
                                      <w:rFonts w:hint="eastAsia" w:ascii="Cambria Math" w:hAnsi="Cambria Math" w:eastAsia="方正书宋_GBK" w:cs="Times New Roman"/>
                                      <w:i/>
                                      <w:color w:val="000000"/>
                                      <w:szCs w:val="24"/>
                                    </w:rPr>
                                  </m:ctrlPr>
                                </m:e>
                                <m:sub>
                                  <m:r>
                                    <m:rPr>
                                      <m:nor/>
                                    </m:rPr>
                                    <w:rPr>
                                      <w:rFonts w:ascii="Times New Roman" w:hAnsi="Times New Roman" w:eastAsia="方正书宋_GBK" w:cs="Times New Roman"/>
                                      <w:i/>
                                      <w:color w:val="000000"/>
                                      <w:szCs w:val="24"/>
                                      <w:lang w:eastAsia="zh-CN"/>
                                    </w:rPr>
                                    <m:t>i</m:t>
                                  </m:r>
                                  <m:ctrlPr>
                                    <w:rPr>
                                      <w:rFonts w:hint="eastAsia" w:ascii="Cambria Math" w:hAnsi="Cambria Math" w:eastAsia="方正书宋_GBK" w:cs="Times New Roman"/>
                                      <w:i/>
                                      <w:color w:val="000000"/>
                                      <w:szCs w:val="24"/>
                                    </w:rPr>
                                  </m:ctrlPr>
                                </m:sub>
                              </m:sSub>
                              <m:r>
                                <m:rPr>
                                  <m:nor/>
                                  <m:sty m:val="p"/>
                                </m:rPr>
                                <w:rPr>
                                  <w:rFonts w:hint="eastAsia" w:ascii="Times New Roman" w:hAnsi="Times New Roman" w:eastAsia="MS Mincho" w:cs="MS Mincho"/>
                                  <w:b w:val="0"/>
                                  <w:i w:val="0"/>
                                  <w:color w:val="000000"/>
                                  <w:szCs w:val="24"/>
                                  <w:lang w:eastAsia="zh-CN"/>
                                </w:rPr>
                                <m:t>-</m:t>
                              </m:r>
                              <m:r>
                                <m:rPr>
                                  <m:nor/>
                                  <m:sty m:val="p"/>
                                </m:rPr>
                                <w:rPr>
                                  <w:rFonts w:hint="eastAsia" w:ascii="Times New Roman" w:hAnsi="Times New Roman" w:eastAsia="方正书宋_GBK" w:cs="Times New Roman"/>
                                  <w:b w:val="0"/>
                                  <w:i w:val="0"/>
                                  <w:color w:val="000000"/>
                                  <w:szCs w:val="24"/>
                                  <w:lang w:eastAsia="zh-CN"/>
                                </w:rPr>
                                <m:t xml:space="preserve"> </m:t>
                              </m:r>
                              <m:acc>
                                <m:accPr>
                                  <m:chr m:val="̅"/>
                                  <m:ctrlPr>
                                    <w:rPr>
                                      <w:rFonts w:hint="eastAsia" w:ascii="Cambria Math" w:hAnsi="Cambria Math" w:eastAsia="方正书宋_GBK" w:cs="Times New Roman"/>
                                      <w:i/>
                                      <w:color w:val="000000"/>
                                      <w:szCs w:val="24"/>
                                    </w:rPr>
                                  </m:ctrlPr>
                                </m:accPr>
                                <m:e>
                                  <m:r>
                                    <m:rPr>
                                      <m:nor/>
                                    </m:rPr>
                                    <w:rPr>
                                      <w:rFonts w:ascii="Times New Roman" w:hAnsi="Times New Roman" w:eastAsia="方正书宋_GBK" w:cs="Times New Roman"/>
                                      <w:i/>
                                      <w:color w:val="000000"/>
                                      <w:szCs w:val="24"/>
                                      <w:lang w:eastAsia="zh-CN"/>
                                    </w:rPr>
                                    <m:t>x</m:t>
                                  </m:r>
                                  <m:ctrlPr>
                                    <w:rPr>
                                      <w:rFonts w:hint="eastAsia" w:ascii="Cambria Math" w:hAnsi="Cambria Math" w:eastAsia="方正书宋_GBK" w:cs="Times New Roman"/>
                                      <w:i/>
                                      <w:color w:val="000000"/>
                                      <w:szCs w:val="24"/>
                                    </w:rPr>
                                  </m:ctrlPr>
                                </m:e>
                              </m:acc>
                              <m:ctrlPr>
                                <w:rPr>
                                  <w:rFonts w:hint="eastAsia" w:ascii="Cambria Math" w:hAnsi="Cambria Math" w:eastAsia="方正书宋_GBK" w:cs="Times New Roman"/>
                                  <w:i/>
                                  <w:color w:val="000000"/>
                                  <w:szCs w:val="24"/>
                                </w:rPr>
                              </m:ctrlPr>
                            </m:e>
                          </m:d>
                          <m:ctrlPr>
                            <w:rPr>
                              <w:rFonts w:hint="eastAsia" w:ascii="Cambria Math" w:hAnsi="Cambria Math" w:eastAsia="方正书宋_GBK" w:cs="Times New Roman"/>
                              <w:i/>
                              <w:color w:val="000000"/>
                              <w:szCs w:val="24"/>
                            </w:rPr>
                          </m:ctrlPr>
                        </m:e>
                      </m:nary>
                      <m:d>
                        <m:dPr>
                          <m:ctrlPr>
                            <w:rPr>
                              <w:rFonts w:hint="eastAsia" w:ascii="Cambria Math" w:hAnsi="Cambria Math" w:eastAsia="方正书宋_GBK" w:cs="Times New Roman"/>
                              <w:i/>
                              <w:color w:val="000000"/>
                              <w:szCs w:val="24"/>
                            </w:rPr>
                          </m:ctrlPr>
                        </m:dPr>
                        <m:e>
                          <m:sSub>
                            <m:sSubPr>
                              <m:ctrlPr>
                                <w:rPr>
                                  <w:rFonts w:hint="eastAsia" w:ascii="Cambria Math" w:hAnsi="Cambria Math" w:eastAsia="方正书宋_GBK" w:cs="Times New Roman"/>
                                  <w:i/>
                                  <w:color w:val="000000"/>
                                  <w:szCs w:val="24"/>
                                </w:rPr>
                              </m:ctrlPr>
                            </m:sSubPr>
                            <m:e>
                              <m:r>
                                <m:rPr>
                                  <m:nor/>
                                </m:rPr>
                                <w:rPr>
                                  <w:rFonts w:ascii="Times New Roman" w:hAnsi="Times New Roman" w:eastAsia="方正书宋_GBK" w:cs="Times New Roman"/>
                                  <w:i/>
                                  <w:color w:val="000000"/>
                                  <w:szCs w:val="24"/>
                                  <w:lang w:eastAsia="zh-CN"/>
                                </w:rPr>
                                <m:t>y</m:t>
                              </m:r>
                              <m:ctrlPr>
                                <w:rPr>
                                  <w:rFonts w:hint="eastAsia" w:ascii="Cambria Math" w:hAnsi="Cambria Math" w:eastAsia="方正书宋_GBK" w:cs="Times New Roman"/>
                                  <w:i/>
                                  <w:color w:val="000000"/>
                                  <w:szCs w:val="24"/>
                                </w:rPr>
                              </m:ctrlPr>
                            </m:e>
                            <m:sub>
                              <m:r>
                                <m:rPr>
                                  <m:nor/>
                                </m:rPr>
                                <w:rPr>
                                  <w:rFonts w:ascii="Times New Roman" w:hAnsi="Times New Roman" w:eastAsia="方正书宋_GBK" w:cs="Times New Roman"/>
                                  <w:i/>
                                  <w:color w:val="000000"/>
                                  <w:szCs w:val="24"/>
                                  <w:lang w:eastAsia="zh-CN"/>
                                </w:rPr>
                                <m:t>i</m:t>
                              </m:r>
                              <m:ctrlPr>
                                <w:rPr>
                                  <w:rFonts w:hint="eastAsia" w:ascii="Cambria Math" w:hAnsi="Cambria Math" w:eastAsia="方正书宋_GBK" w:cs="Times New Roman"/>
                                  <w:i/>
                                  <w:color w:val="000000"/>
                                  <w:szCs w:val="24"/>
                                </w:rPr>
                              </m:ctrlPr>
                            </m:sub>
                          </m:sSub>
                          <m:r>
                            <m:rPr>
                              <m:nor/>
                              <m:sty m:val="p"/>
                            </m:rPr>
                            <w:rPr>
                              <w:rFonts w:hint="eastAsia" w:ascii="Times New Roman" w:hAnsi="Times New Roman" w:eastAsia="MS Mincho" w:cs="MS Mincho"/>
                              <w:b w:val="0"/>
                              <w:i w:val="0"/>
                              <w:color w:val="000000"/>
                              <w:szCs w:val="24"/>
                              <w:lang w:eastAsia="zh-CN"/>
                            </w:rPr>
                            <m:t>-</m:t>
                          </m:r>
                          <m:r>
                            <m:rPr>
                              <m:nor/>
                              <m:sty m:val="p"/>
                            </m:rPr>
                            <w:rPr>
                              <w:rFonts w:hint="eastAsia" w:ascii="Times New Roman" w:hAnsi="Times New Roman" w:eastAsia="方正书宋_GBK" w:cs="Times New Roman"/>
                              <w:b w:val="0"/>
                              <w:i w:val="0"/>
                              <w:color w:val="000000"/>
                              <w:szCs w:val="24"/>
                              <w:lang w:eastAsia="zh-CN"/>
                            </w:rPr>
                            <m:t xml:space="preserve"> </m:t>
                          </m:r>
                          <m:acc>
                            <m:accPr>
                              <m:chr m:val="̅"/>
                              <m:ctrlPr>
                                <w:rPr>
                                  <w:rFonts w:hint="eastAsia" w:ascii="Cambria Math" w:hAnsi="Cambria Math" w:eastAsia="方正书宋_GBK" w:cs="Times New Roman"/>
                                  <w:i/>
                                  <w:color w:val="000000"/>
                                  <w:szCs w:val="24"/>
                                </w:rPr>
                              </m:ctrlPr>
                            </m:accPr>
                            <m:e>
                              <m:r>
                                <m:rPr>
                                  <m:nor/>
                                </m:rPr>
                                <w:rPr>
                                  <w:rFonts w:ascii="Times New Roman" w:hAnsi="Times New Roman" w:eastAsia="方正书宋_GBK" w:cs="Times New Roman"/>
                                  <w:i/>
                                  <w:color w:val="000000"/>
                                  <w:szCs w:val="24"/>
                                  <w:lang w:eastAsia="zh-CN"/>
                                </w:rPr>
                                <m:t>y</m:t>
                              </m:r>
                              <m:ctrlPr>
                                <w:rPr>
                                  <w:rFonts w:hint="eastAsia" w:ascii="Cambria Math" w:hAnsi="Cambria Math" w:eastAsia="方正书宋_GBK" w:cs="Times New Roman"/>
                                  <w:i/>
                                  <w:color w:val="000000"/>
                                  <w:szCs w:val="24"/>
                                </w:rPr>
                              </m:ctrlPr>
                            </m:e>
                          </m:acc>
                          <m:ctrlPr>
                            <w:rPr>
                              <w:rFonts w:hint="eastAsia" w:ascii="Cambria Math" w:hAnsi="Cambria Math" w:eastAsia="方正书宋_GBK" w:cs="Times New Roman"/>
                              <w:i/>
                              <w:color w:val="000000"/>
                              <w:szCs w:val="24"/>
                            </w:rPr>
                          </m:ctrlPr>
                        </m:e>
                      </m:d>
                      <m:ctrlPr>
                        <w:rPr>
                          <w:rFonts w:hint="eastAsia" w:ascii="Cambria Math" w:hAnsi="Cambria Math" w:eastAsia="方正书宋_GBK" w:cs="Times New Roman"/>
                          <w:i/>
                          <w:szCs w:val="24"/>
                        </w:rPr>
                      </m:ctrlPr>
                    </m:num>
                    <m:den>
                      <m:rad>
                        <m:radPr>
                          <m:degHide m:val="1"/>
                          <m:ctrlPr>
                            <w:rPr>
                              <w:rFonts w:hint="eastAsia" w:ascii="Cambria Math" w:hAnsi="Cambria Math" w:eastAsia="方正书宋_GBK" w:cs="Times New Roman"/>
                              <w:i/>
                              <w:szCs w:val="24"/>
                            </w:rPr>
                          </m:ctrlPr>
                        </m:radPr>
                        <m:deg>
                          <m:ctrlPr>
                            <w:rPr>
                              <w:rFonts w:hint="eastAsia" w:ascii="Cambria Math" w:hAnsi="Cambria Math" w:eastAsia="方正书宋_GBK" w:cs="Times New Roman"/>
                              <w:i/>
                              <w:szCs w:val="24"/>
                            </w:rPr>
                          </m:ctrlPr>
                        </m:deg>
                        <m:e>
                          <m:nary>
                            <m:naryPr>
                              <m:chr m:val="∑"/>
                              <m:limLoc m:val="undOvr"/>
                              <m:subHide m:val="1"/>
                              <m:supHide m:val="1"/>
                              <m:ctrlPr>
                                <w:rPr>
                                  <w:rFonts w:hint="eastAsia" w:ascii="Cambria Math" w:hAnsi="Cambria Math" w:eastAsia="方正书宋_GBK" w:cs="Times New Roman"/>
                                  <w:i/>
                                  <w:szCs w:val="24"/>
                                </w:rPr>
                              </m:ctrlPr>
                            </m:naryPr>
                            <m:sub>
                              <m:ctrlPr>
                                <w:rPr>
                                  <w:rFonts w:hint="eastAsia" w:ascii="Cambria Math" w:hAnsi="Cambria Math" w:eastAsia="方正书宋_GBK" w:cs="Times New Roman"/>
                                  <w:i/>
                                  <w:szCs w:val="24"/>
                                </w:rPr>
                              </m:ctrlPr>
                            </m:sub>
                            <m:sup>
                              <m:ctrlPr>
                                <w:rPr>
                                  <w:rFonts w:hint="eastAsia" w:ascii="Cambria Math" w:hAnsi="Cambria Math" w:eastAsia="方正书宋_GBK" w:cs="Times New Roman"/>
                                  <w:i/>
                                  <w:szCs w:val="24"/>
                                </w:rPr>
                              </m:ctrlPr>
                            </m:sup>
                            <m:e>
                              <m:sSup>
                                <m:sSupPr>
                                  <m:ctrlPr>
                                    <w:rPr>
                                      <w:rFonts w:hint="eastAsia" w:ascii="Cambria Math" w:hAnsi="Cambria Math" w:eastAsia="方正书宋_GBK" w:cs="Times New Roman"/>
                                      <w:i/>
                                      <w:szCs w:val="24"/>
                                    </w:rPr>
                                  </m:ctrlPr>
                                </m:sSupPr>
                                <m:e>
                                  <m:d>
                                    <m:dPr>
                                      <m:ctrlPr>
                                        <w:rPr>
                                          <w:rFonts w:hint="eastAsia" w:ascii="Cambria Math" w:hAnsi="Cambria Math" w:eastAsia="方正书宋_GBK" w:cs="Times New Roman"/>
                                          <w:i/>
                                          <w:color w:val="000000"/>
                                          <w:szCs w:val="24"/>
                                        </w:rPr>
                                      </m:ctrlPr>
                                    </m:dPr>
                                    <m:e>
                                      <m:sSub>
                                        <m:sSubPr>
                                          <m:ctrlPr>
                                            <w:rPr>
                                              <w:rFonts w:hint="eastAsia" w:ascii="Cambria Math" w:hAnsi="Cambria Math" w:eastAsia="方正书宋_GBK" w:cs="Times New Roman"/>
                                              <w:i/>
                                              <w:color w:val="000000"/>
                                              <w:szCs w:val="24"/>
                                            </w:rPr>
                                          </m:ctrlPr>
                                        </m:sSubPr>
                                        <m:e>
                                          <m:r>
                                            <m:rPr>
                                              <m:nor/>
                                            </m:rPr>
                                            <w:rPr>
                                              <w:rFonts w:ascii="Times New Roman" w:hAnsi="Times New Roman" w:eastAsia="方正书宋_GBK" w:cs="Times New Roman"/>
                                              <w:i/>
                                              <w:color w:val="000000"/>
                                              <w:szCs w:val="24"/>
                                              <w:lang w:eastAsia="zh-CN"/>
                                            </w:rPr>
                                            <m:t>x</m:t>
                                          </m:r>
                                          <m:ctrlPr>
                                            <w:rPr>
                                              <w:rFonts w:hint="eastAsia" w:ascii="Cambria Math" w:hAnsi="Cambria Math" w:eastAsia="方正书宋_GBK" w:cs="Times New Roman"/>
                                              <w:i/>
                                              <w:color w:val="000000"/>
                                              <w:szCs w:val="24"/>
                                            </w:rPr>
                                          </m:ctrlPr>
                                        </m:e>
                                        <m:sub>
                                          <m:r>
                                            <m:rPr>
                                              <m:nor/>
                                            </m:rPr>
                                            <w:rPr>
                                              <w:rFonts w:ascii="Times New Roman" w:hAnsi="Times New Roman" w:eastAsia="方正书宋_GBK" w:cs="Times New Roman"/>
                                              <w:i/>
                                              <w:color w:val="000000"/>
                                              <w:szCs w:val="24"/>
                                              <w:lang w:eastAsia="zh-CN"/>
                                            </w:rPr>
                                            <m:t>i</m:t>
                                          </m:r>
                                          <m:ctrlPr>
                                            <w:rPr>
                                              <w:rFonts w:hint="eastAsia" w:ascii="Cambria Math" w:hAnsi="Cambria Math" w:eastAsia="方正书宋_GBK" w:cs="Times New Roman"/>
                                              <w:i/>
                                              <w:color w:val="000000"/>
                                              <w:szCs w:val="24"/>
                                            </w:rPr>
                                          </m:ctrlPr>
                                        </m:sub>
                                      </m:sSub>
                                      <m:r>
                                        <m:rPr>
                                          <m:nor/>
                                          <m:sty m:val="p"/>
                                        </m:rPr>
                                        <w:rPr>
                                          <w:rFonts w:hint="eastAsia" w:ascii="Times New Roman" w:hAnsi="Times New Roman" w:eastAsia="MS Mincho" w:cs="MS Mincho"/>
                                          <w:b w:val="0"/>
                                          <w:i w:val="0"/>
                                          <w:color w:val="000000"/>
                                          <w:szCs w:val="24"/>
                                          <w:lang w:eastAsia="zh-CN"/>
                                        </w:rPr>
                                        <m:t>-</m:t>
                                      </m:r>
                                      <m:r>
                                        <m:rPr>
                                          <m:nor/>
                                          <m:sty m:val="p"/>
                                        </m:rPr>
                                        <w:rPr>
                                          <w:rFonts w:hint="eastAsia" w:ascii="Times New Roman" w:hAnsi="Times New Roman" w:eastAsia="方正书宋_GBK" w:cs="Times New Roman"/>
                                          <w:b w:val="0"/>
                                          <w:i w:val="0"/>
                                          <w:color w:val="000000"/>
                                          <w:szCs w:val="24"/>
                                          <w:lang w:eastAsia="zh-CN"/>
                                        </w:rPr>
                                        <m:t xml:space="preserve"> </m:t>
                                      </m:r>
                                      <m:acc>
                                        <m:accPr>
                                          <m:chr m:val="̅"/>
                                          <m:ctrlPr>
                                            <w:rPr>
                                              <w:rFonts w:hint="eastAsia" w:ascii="Cambria Math" w:hAnsi="Cambria Math" w:eastAsia="方正书宋_GBK" w:cs="Times New Roman"/>
                                              <w:i/>
                                              <w:color w:val="000000"/>
                                              <w:szCs w:val="24"/>
                                            </w:rPr>
                                          </m:ctrlPr>
                                        </m:accPr>
                                        <m:e>
                                          <m:r>
                                            <m:rPr>
                                              <m:nor/>
                                            </m:rPr>
                                            <w:rPr>
                                              <w:rFonts w:ascii="Times New Roman" w:hAnsi="Times New Roman" w:eastAsia="方正书宋_GBK" w:cs="Times New Roman"/>
                                              <w:i/>
                                              <w:color w:val="000000"/>
                                              <w:szCs w:val="24"/>
                                              <w:lang w:eastAsia="zh-CN"/>
                                            </w:rPr>
                                            <m:t>x</m:t>
                                          </m:r>
                                          <m:ctrlPr>
                                            <w:rPr>
                                              <w:rFonts w:hint="eastAsia" w:ascii="Cambria Math" w:hAnsi="Cambria Math" w:eastAsia="方正书宋_GBK" w:cs="Times New Roman"/>
                                              <w:i/>
                                              <w:color w:val="000000"/>
                                              <w:szCs w:val="24"/>
                                            </w:rPr>
                                          </m:ctrlPr>
                                        </m:e>
                                      </m:acc>
                                      <m:ctrlPr>
                                        <w:rPr>
                                          <w:rFonts w:hint="eastAsia" w:ascii="Cambria Math" w:hAnsi="Cambria Math" w:eastAsia="方正书宋_GBK" w:cs="Times New Roman"/>
                                          <w:i/>
                                          <w:color w:val="000000"/>
                                          <w:szCs w:val="24"/>
                                        </w:rPr>
                                      </m:ctrlPr>
                                    </m:e>
                                  </m:d>
                                  <m:ctrlPr>
                                    <w:rPr>
                                      <w:rFonts w:hint="eastAsia" w:ascii="Cambria Math" w:hAnsi="Cambria Math" w:eastAsia="方正书宋_GBK" w:cs="Times New Roman"/>
                                      <w:i/>
                                      <w:szCs w:val="24"/>
                                    </w:rPr>
                                  </m:ctrlPr>
                                </m:e>
                                <m:sup>
                                  <m:r>
                                    <m:rPr>
                                      <m:nor/>
                                      <m:sty m:val="p"/>
                                    </m:rPr>
                                    <w:rPr>
                                      <w:rFonts w:hint="eastAsia" w:ascii="Times New Roman" w:hAnsi="Times New Roman" w:eastAsia="方正书宋_GBK" w:cs="Times New Roman"/>
                                      <w:b w:val="0"/>
                                      <w:i w:val="0"/>
                                      <w:szCs w:val="24"/>
                                      <w:lang w:eastAsia="zh-CN"/>
                                    </w:rPr>
                                    <m:t>2</m:t>
                                  </m:r>
                                  <m:ctrlPr>
                                    <w:rPr>
                                      <w:rFonts w:hint="eastAsia" w:ascii="Cambria Math" w:hAnsi="Cambria Math" w:eastAsia="方正书宋_GBK" w:cs="Times New Roman"/>
                                      <w:i/>
                                      <w:szCs w:val="24"/>
                                    </w:rPr>
                                  </m:ctrlPr>
                                </m:sup>
                              </m:sSup>
                              <m:nary>
                                <m:naryPr>
                                  <m:chr m:val="∑"/>
                                  <m:limLoc m:val="subSup"/>
                                  <m:supHide m:val="1"/>
                                  <m:ctrlPr>
                                    <w:rPr>
                                      <w:rFonts w:hint="eastAsia" w:ascii="Cambria Math" w:hAnsi="Cambria Math" w:eastAsia="方正书宋_GBK" w:cs="Times New Roman"/>
                                      <w:i/>
                                      <w:szCs w:val="24"/>
                                    </w:rPr>
                                  </m:ctrlPr>
                                </m:naryPr>
                                <m:sub>
                                  <m:r>
                                    <m:rPr>
                                      <m:nor/>
                                    </m:rPr>
                                    <w:rPr>
                                      <w:rFonts w:ascii="Times New Roman" w:hAnsi="Times New Roman" w:eastAsia="方正书宋_GBK" w:cs="Times New Roman"/>
                                      <w:i/>
                                      <w:szCs w:val="24"/>
                                      <w:lang w:eastAsia="zh-CN"/>
                                    </w:rPr>
                                    <m:t>i</m:t>
                                  </m:r>
                                  <m:ctrlPr>
                                    <w:rPr>
                                      <w:rFonts w:hint="eastAsia" w:ascii="Cambria Math" w:hAnsi="Cambria Math" w:eastAsia="方正书宋_GBK" w:cs="Times New Roman"/>
                                      <w:i/>
                                      <w:szCs w:val="24"/>
                                    </w:rPr>
                                  </m:ctrlPr>
                                </m:sub>
                                <m:sup>
                                  <m:ctrlPr>
                                    <w:rPr>
                                      <w:rFonts w:hint="eastAsia" w:ascii="Cambria Math" w:hAnsi="Cambria Math" w:eastAsia="方正书宋_GBK" w:cs="Times New Roman"/>
                                      <w:i/>
                                      <w:szCs w:val="24"/>
                                    </w:rPr>
                                  </m:ctrlPr>
                                </m:sup>
                                <m:e>
                                  <m:sSup>
                                    <m:sSupPr>
                                      <m:ctrlPr>
                                        <w:rPr>
                                          <w:rFonts w:hint="eastAsia" w:ascii="Cambria Math" w:hAnsi="Cambria Math" w:eastAsia="方正书宋_GBK" w:cs="Times New Roman"/>
                                          <w:i/>
                                          <w:szCs w:val="24"/>
                                        </w:rPr>
                                      </m:ctrlPr>
                                    </m:sSupPr>
                                    <m:e>
                                      <m:d>
                                        <m:dPr>
                                          <m:ctrlPr>
                                            <w:rPr>
                                              <w:rFonts w:hint="eastAsia" w:ascii="Cambria Math" w:hAnsi="Cambria Math" w:eastAsia="方正书宋_GBK" w:cs="Times New Roman"/>
                                              <w:i/>
                                              <w:color w:val="000000"/>
                                              <w:szCs w:val="24"/>
                                            </w:rPr>
                                          </m:ctrlPr>
                                        </m:dPr>
                                        <m:e>
                                          <m:sSub>
                                            <m:sSubPr>
                                              <m:ctrlPr>
                                                <w:rPr>
                                                  <w:rFonts w:hint="eastAsia" w:ascii="Cambria Math" w:hAnsi="Cambria Math" w:eastAsia="方正书宋_GBK" w:cs="Times New Roman"/>
                                                  <w:i/>
                                                  <w:color w:val="000000"/>
                                                  <w:szCs w:val="24"/>
                                                </w:rPr>
                                              </m:ctrlPr>
                                            </m:sSubPr>
                                            <m:e>
                                              <m:r>
                                                <m:rPr>
                                                  <m:nor/>
                                                </m:rPr>
                                                <w:rPr>
                                                  <w:rFonts w:ascii="Times New Roman" w:hAnsi="Times New Roman" w:eastAsia="方正书宋_GBK" w:cs="Times New Roman"/>
                                                  <w:i/>
                                                  <w:color w:val="000000"/>
                                                  <w:szCs w:val="24"/>
                                                  <w:lang w:eastAsia="zh-CN"/>
                                                </w:rPr>
                                                <m:t>y</m:t>
                                              </m:r>
                                              <m:ctrlPr>
                                                <w:rPr>
                                                  <w:rFonts w:hint="eastAsia" w:ascii="Cambria Math" w:hAnsi="Cambria Math" w:eastAsia="方正书宋_GBK" w:cs="Times New Roman"/>
                                                  <w:i/>
                                                  <w:color w:val="000000"/>
                                                  <w:szCs w:val="24"/>
                                                </w:rPr>
                                              </m:ctrlPr>
                                            </m:e>
                                            <m:sub>
                                              <m:r>
                                                <m:rPr>
                                                  <m:nor/>
                                                </m:rPr>
                                                <w:rPr>
                                                  <w:rFonts w:ascii="Times New Roman" w:hAnsi="Times New Roman" w:eastAsia="方正书宋_GBK" w:cs="Times New Roman"/>
                                                  <w:i/>
                                                  <w:color w:val="000000"/>
                                                  <w:szCs w:val="24"/>
                                                  <w:lang w:eastAsia="zh-CN"/>
                                                </w:rPr>
                                                <m:t>i</m:t>
                                              </m:r>
                                              <m:ctrlPr>
                                                <w:rPr>
                                                  <w:rFonts w:hint="eastAsia" w:ascii="Cambria Math" w:hAnsi="Cambria Math" w:eastAsia="方正书宋_GBK" w:cs="Times New Roman"/>
                                                  <w:i/>
                                                  <w:color w:val="000000"/>
                                                  <w:szCs w:val="24"/>
                                                </w:rPr>
                                              </m:ctrlPr>
                                            </m:sub>
                                          </m:sSub>
                                          <m:r>
                                            <m:rPr>
                                              <m:nor/>
                                              <m:sty m:val="p"/>
                                            </m:rPr>
                                            <w:rPr>
                                              <w:rFonts w:hint="eastAsia" w:ascii="Times New Roman" w:hAnsi="Times New Roman" w:eastAsia="MS Mincho" w:cs="MS Mincho"/>
                                              <w:b w:val="0"/>
                                              <w:i w:val="0"/>
                                              <w:color w:val="000000"/>
                                              <w:szCs w:val="24"/>
                                              <w:lang w:eastAsia="zh-CN"/>
                                            </w:rPr>
                                            <m:t>-</m:t>
                                          </m:r>
                                          <m:r>
                                            <m:rPr>
                                              <m:nor/>
                                              <m:sty m:val="p"/>
                                            </m:rPr>
                                            <w:rPr>
                                              <w:rFonts w:hint="eastAsia" w:ascii="Times New Roman" w:hAnsi="Times New Roman" w:eastAsia="方正书宋_GBK" w:cs="Times New Roman"/>
                                              <w:b w:val="0"/>
                                              <w:i w:val="0"/>
                                              <w:color w:val="000000"/>
                                              <w:szCs w:val="24"/>
                                              <w:lang w:eastAsia="zh-CN"/>
                                            </w:rPr>
                                            <m:t xml:space="preserve"> </m:t>
                                          </m:r>
                                          <m:acc>
                                            <m:accPr>
                                              <m:chr m:val="̅"/>
                                              <m:ctrlPr>
                                                <w:rPr>
                                                  <w:rFonts w:hint="eastAsia" w:ascii="Cambria Math" w:hAnsi="Cambria Math" w:eastAsia="方正书宋_GBK" w:cs="Times New Roman"/>
                                                  <w:i/>
                                                  <w:color w:val="000000"/>
                                                  <w:szCs w:val="24"/>
                                                </w:rPr>
                                              </m:ctrlPr>
                                            </m:accPr>
                                            <m:e>
                                              <m:r>
                                                <m:rPr>
                                                  <m:nor/>
                                                </m:rPr>
                                                <w:rPr>
                                                  <w:rFonts w:ascii="Times New Roman" w:hAnsi="Times New Roman" w:eastAsia="方正书宋_GBK" w:cs="Times New Roman"/>
                                                  <w:i/>
                                                  <w:color w:val="000000"/>
                                                  <w:szCs w:val="24"/>
                                                  <w:lang w:eastAsia="zh-CN"/>
                                                </w:rPr>
                                                <m:t>y</m:t>
                                              </m:r>
                                              <m:ctrlPr>
                                                <w:rPr>
                                                  <w:rFonts w:hint="eastAsia" w:ascii="Cambria Math" w:hAnsi="Cambria Math" w:eastAsia="方正书宋_GBK" w:cs="Times New Roman"/>
                                                  <w:i/>
                                                  <w:color w:val="000000"/>
                                                  <w:szCs w:val="24"/>
                                                </w:rPr>
                                              </m:ctrlPr>
                                            </m:e>
                                          </m:acc>
                                          <m:ctrlPr>
                                            <w:rPr>
                                              <w:rFonts w:hint="eastAsia" w:ascii="Cambria Math" w:hAnsi="Cambria Math" w:eastAsia="方正书宋_GBK" w:cs="Times New Roman"/>
                                              <w:i/>
                                              <w:color w:val="000000"/>
                                              <w:szCs w:val="24"/>
                                            </w:rPr>
                                          </m:ctrlPr>
                                        </m:e>
                                      </m:d>
                                      <m:ctrlPr>
                                        <w:rPr>
                                          <w:rFonts w:hint="eastAsia" w:ascii="Cambria Math" w:hAnsi="Cambria Math" w:eastAsia="方正书宋_GBK" w:cs="Times New Roman"/>
                                          <w:i/>
                                          <w:szCs w:val="24"/>
                                        </w:rPr>
                                      </m:ctrlPr>
                                    </m:e>
                                    <m:sup>
                                      <m:r>
                                        <m:rPr>
                                          <m:nor/>
                                          <m:sty m:val="p"/>
                                        </m:rPr>
                                        <w:rPr>
                                          <w:rFonts w:hint="eastAsia" w:ascii="Times New Roman" w:hAnsi="Times New Roman" w:eastAsia="方正书宋_GBK" w:cs="Times New Roman"/>
                                          <w:b w:val="0"/>
                                          <w:i w:val="0"/>
                                          <w:szCs w:val="24"/>
                                          <w:lang w:eastAsia="zh-CN"/>
                                        </w:rPr>
                                        <m:t>2</m:t>
                                      </m:r>
                                      <m:ctrlPr>
                                        <w:rPr>
                                          <w:rFonts w:hint="eastAsia" w:ascii="Cambria Math" w:hAnsi="Cambria Math" w:eastAsia="方正书宋_GBK" w:cs="Times New Roman"/>
                                          <w:i/>
                                          <w:szCs w:val="24"/>
                                        </w:rPr>
                                      </m:ctrlPr>
                                    </m:sup>
                                  </m:sSup>
                                  <m:ctrlPr>
                                    <w:rPr>
                                      <w:rFonts w:hint="eastAsia" w:ascii="Cambria Math" w:hAnsi="Cambria Math" w:eastAsia="方正书宋_GBK" w:cs="Times New Roman"/>
                                      <w:i/>
                                      <w:szCs w:val="24"/>
                                    </w:rPr>
                                  </m:ctrlPr>
                                </m:e>
                              </m:nary>
                              <m:ctrlPr>
                                <w:rPr>
                                  <w:rFonts w:hint="eastAsia" w:ascii="Cambria Math" w:hAnsi="Cambria Math" w:eastAsia="方正书宋_GBK" w:cs="Times New Roman"/>
                                  <w:i/>
                                  <w:szCs w:val="24"/>
                                </w:rPr>
                              </m:ctrlPr>
                            </m:e>
                          </m:nary>
                          <m:ctrlPr>
                            <w:rPr>
                              <w:rFonts w:hint="eastAsia" w:ascii="Cambria Math" w:hAnsi="Cambria Math" w:eastAsia="方正书宋_GBK" w:cs="Times New Roman"/>
                              <w:i/>
                              <w:szCs w:val="24"/>
                            </w:rPr>
                          </m:ctrlPr>
                        </m:e>
                      </m:rad>
                      <m:ctrlPr>
                        <w:rPr>
                          <w:rFonts w:hint="eastAsia" w:ascii="Cambria Math" w:hAnsi="Cambria Math" w:eastAsia="方正书宋_GBK" w:cs="Times New Roman"/>
                          <w:i/>
                          <w:szCs w:val="24"/>
                        </w:rPr>
                      </m:ctrlPr>
                    </m:den>
                  </m:f>
                  <m:r>
                    <m:rPr>
                      <m:nor/>
                      <m:sty m:val="p"/>
                    </m:rPr>
                    <w:rPr>
                      <w:rFonts w:hint="eastAsia" w:ascii="Times New Roman" w:hAnsi="Times New Roman" w:eastAsia="方正书宋_GBK" w:cs="Times New Roman"/>
                      <w:b w:val="0"/>
                      <w:i w:val="0"/>
                      <w:szCs w:val="24"/>
                      <w:lang w:eastAsia="zh-CN"/>
                    </w:rPr>
                    <m:t>(</m:t>
                  </m:r>
                  <m:r>
                    <m:rPr>
                      <m:nor/>
                    </m:rPr>
                    <w:rPr>
                      <w:rFonts w:ascii="Times New Roman" w:hAnsi="Times New Roman" w:eastAsia="方正书宋_GBK" w:cs="Times New Roman"/>
                      <w:i/>
                      <w:szCs w:val="24"/>
                      <w:lang w:eastAsia="zh-CN"/>
                    </w:rPr>
                    <m:t>i</m:t>
                  </m:r>
                  <m:r>
                    <m:rPr>
                      <m:nor/>
                      <m:sty m:val="p"/>
                    </m:rPr>
                    <w:rPr>
                      <w:rFonts w:hint="eastAsia" w:ascii="Times New Roman" w:hAnsi="Times New Roman" w:eastAsia="方正书宋_GBK" w:cs="Times New Roman"/>
                      <w:b w:val="0"/>
                      <w:i w:val="0"/>
                      <w:szCs w:val="24"/>
                      <w:lang w:eastAsia="zh-CN"/>
                    </w:rPr>
                    <m:t>=1,2,3…</m:t>
                  </m:r>
                  <m:r>
                    <m:rPr>
                      <m:nor/>
                    </m:rPr>
                    <w:rPr>
                      <w:rFonts w:ascii="Times New Roman" w:hAnsi="Times New Roman" w:eastAsia="方正书宋_GBK" w:cs="Times New Roman"/>
                      <w:i/>
                      <w:szCs w:val="24"/>
                      <w:lang w:eastAsia="zh-CN"/>
                    </w:rPr>
                    <m:t>n</m:t>
                  </m:r>
                  <m:r>
                    <m:rPr>
                      <m:nor/>
                      <m:sty m:val="p"/>
                    </m:rPr>
                    <w:rPr>
                      <w:rFonts w:hint="eastAsia" w:ascii="Times New Roman" w:hAnsi="Times New Roman" w:eastAsia="方正书宋_GBK" w:cs="Times New Roman"/>
                      <w:b w:val="0"/>
                      <w:i w:val="0"/>
                      <w:szCs w:val="24"/>
                      <w:lang w:eastAsia="zh-CN"/>
                    </w:rPr>
                    <m:t>)</m:t>
                  </m:r>
                  <m:ctrlPr>
                    <w:rPr>
                      <w:rFonts w:hint="eastAsia" w:ascii="Cambria Math" w:hAnsi="Cambria Math" w:eastAsia="方正书宋_GBK" w:cs="Times New Roman"/>
                      <w:i/>
                      <w:szCs w:val="24"/>
                    </w:rPr>
                  </m:ctrlPr>
                </m:e>
              </m:mr>
              <m:mr>
                <m:e>
                  <m:sSub>
                    <m:sSubPr>
                      <m:ctrlPr>
                        <w:rPr>
                          <w:rFonts w:hint="eastAsia" w:ascii="Cambria Math" w:hAnsi="Cambria Math" w:eastAsia="方正书宋_GBK" w:cs="Times New Roman"/>
                          <w:i/>
                          <w:szCs w:val="24"/>
                        </w:rPr>
                      </m:ctrlPr>
                    </m:sSubPr>
                    <m:e>
                      <m:r>
                        <m:rPr>
                          <m:nor/>
                        </m:rPr>
                        <w:rPr>
                          <w:rFonts w:ascii="Times New Roman" w:hAnsi="Times New Roman" w:eastAsia="方正书宋_GBK" w:cs="Times New Roman"/>
                          <w:i/>
                          <w:szCs w:val="24"/>
                        </w:rPr>
                        <m:t>ρ</m:t>
                      </m:r>
                      <m:ctrlPr>
                        <w:rPr>
                          <w:rFonts w:hint="eastAsia" w:ascii="Cambria Math" w:hAnsi="Cambria Math" w:eastAsia="方正书宋_GBK" w:cs="Times New Roman"/>
                          <w:i/>
                          <w:szCs w:val="24"/>
                        </w:rPr>
                      </m:ctrlPr>
                    </m:e>
                    <m:sub>
                      <m:r>
                        <m:rPr>
                          <m:nor/>
                        </m:rPr>
                        <w:rPr>
                          <w:rFonts w:ascii="Times New Roman" w:hAnsi="Times New Roman" w:eastAsia="方正书宋_GBK" w:cs="Times New Roman"/>
                          <w:i/>
                          <w:szCs w:val="24"/>
                          <w:lang w:eastAsia="zh-CN"/>
                        </w:rPr>
                        <m:t>k</m:t>
                      </m:r>
                      <m:ctrlPr>
                        <w:rPr>
                          <w:rFonts w:hint="eastAsia" w:ascii="Cambria Math" w:hAnsi="Cambria Math" w:eastAsia="方正书宋_GBK" w:cs="Times New Roman"/>
                          <w:i/>
                          <w:szCs w:val="24"/>
                        </w:rPr>
                      </m:ctrlPr>
                    </m:sub>
                  </m:sSub>
                  <m:r>
                    <m:rPr>
                      <m:nor/>
                      <m:sty m:val="p"/>
                    </m:rPr>
                    <w:rPr>
                      <w:rFonts w:hint="eastAsia" w:ascii="Times New Roman" w:hAnsi="Times New Roman" w:eastAsia="方正书宋_GBK" w:cs="Times New Roman"/>
                      <w:b w:val="0"/>
                      <w:i w:val="0"/>
                      <w:szCs w:val="24"/>
                      <w:lang w:eastAsia="zh-CN"/>
                    </w:rPr>
                    <m:t xml:space="preserve">= </m:t>
                  </m:r>
                  <m:nary>
                    <m:naryPr>
                      <m:chr m:val="∑"/>
                      <m:limLoc m:val="subSup"/>
                      <m:ctrlPr>
                        <w:rPr>
                          <w:rFonts w:hint="eastAsia" w:ascii="Cambria Math" w:hAnsi="Cambria Math" w:eastAsia="方正书宋_GBK" w:cs="Times New Roman"/>
                          <w:i/>
                          <w:szCs w:val="24"/>
                        </w:rPr>
                      </m:ctrlPr>
                    </m:naryPr>
                    <m:sub>
                      <m:r>
                        <m:rPr>
                          <m:nor/>
                        </m:rPr>
                        <w:rPr>
                          <w:rFonts w:ascii="Times New Roman" w:hAnsi="Times New Roman" w:eastAsia="方正书宋_GBK" w:cs="Times New Roman"/>
                          <w:i/>
                          <w:szCs w:val="24"/>
                          <w:lang w:eastAsia="zh-CN"/>
                        </w:rPr>
                        <m:t>j</m:t>
                      </m:r>
                      <m:r>
                        <m:rPr>
                          <m:nor/>
                          <m:sty m:val="p"/>
                        </m:rPr>
                        <w:rPr>
                          <w:rFonts w:hint="eastAsia" w:ascii="Times New Roman" w:hAnsi="Times New Roman" w:eastAsia="方正书宋_GBK" w:cs="Times New Roman"/>
                          <w:b w:val="0"/>
                          <w:i w:val="0"/>
                          <w:szCs w:val="24"/>
                          <w:lang w:eastAsia="zh-CN"/>
                        </w:rPr>
                        <m:t>=1</m:t>
                      </m:r>
                      <m:ctrlPr>
                        <w:rPr>
                          <w:rFonts w:hint="eastAsia" w:ascii="Cambria Math" w:hAnsi="Cambria Math" w:eastAsia="方正书宋_GBK" w:cs="Times New Roman"/>
                          <w:i/>
                          <w:szCs w:val="24"/>
                        </w:rPr>
                      </m:ctrlPr>
                    </m:sub>
                    <m:sup>
                      <m:r>
                        <m:rPr>
                          <m:nor/>
                        </m:rPr>
                        <w:rPr>
                          <w:rFonts w:ascii="Times New Roman" w:hAnsi="Times New Roman" w:eastAsia="方正书宋_GBK" w:cs="Times New Roman"/>
                          <w:i/>
                          <w:szCs w:val="24"/>
                          <w:lang w:eastAsia="zh-CN"/>
                        </w:rPr>
                        <m:t>n</m:t>
                      </m:r>
                      <m:ctrlPr>
                        <w:rPr>
                          <w:rFonts w:hint="eastAsia" w:ascii="Cambria Math" w:hAnsi="Cambria Math" w:eastAsia="方正书宋_GBK" w:cs="Times New Roman"/>
                          <w:i/>
                          <w:szCs w:val="24"/>
                        </w:rPr>
                      </m:ctrlPr>
                    </m:sup>
                    <m:e>
                      <m:d>
                        <m:dPr>
                          <m:begChr m:val="|"/>
                          <m:endChr m:val="|"/>
                          <m:ctrlPr>
                            <w:rPr>
                              <w:rFonts w:hint="eastAsia" w:ascii="Cambria Math" w:hAnsi="Cambria Math" w:eastAsia="方正书宋_GBK" w:cs="Times New Roman"/>
                              <w:i/>
                              <w:szCs w:val="24"/>
                            </w:rPr>
                          </m:ctrlPr>
                        </m:dPr>
                        <m:e>
                          <m:sSub>
                            <m:sSubPr>
                              <m:ctrlPr>
                                <w:rPr>
                                  <w:rFonts w:hint="eastAsia" w:ascii="Cambria Math" w:hAnsi="Cambria Math" w:eastAsia="方正书宋_GBK" w:cs="Times New Roman"/>
                                  <w:i/>
                                  <w:szCs w:val="24"/>
                                </w:rPr>
                              </m:ctrlPr>
                            </m:sSubPr>
                            <m:e>
                              <m:r>
                                <m:rPr>
                                  <m:nor/>
                                </m:rPr>
                                <w:rPr>
                                  <w:rFonts w:ascii="Times New Roman" w:hAnsi="Times New Roman" w:eastAsia="方正书宋_GBK" w:cs="Times New Roman"/>
                                  <w:i/>
                                  <w:szCs w:val="24"/>
                                </w:rPr>
                                <m:t>ρ</m:t>
                              </m:r>
                              <m:ctrlPr>
                                <w:rPr>
                                  <w:rFonts w:hint="eastAsia" w:ascii="Cambria Math" w:hAnsi="Cambria Math" w:eastAsia="方正书宋_GBK" w:cs="Times New Roman"/>
                                  <w:i/>
                                  <w:szCs w:val="24"/>
                                </w:rPr>
                              </m:ctrlPr>
                            </m:e>
                            <m:sub>
                              <m:r>
                                <m:rPr>
                                  <m:nor/>
                                </m:rPr>
                                <w:rPr>
                                  <w:rFonts w:ascii="Times New Roman" w:hAnsi="Times New Roman" w:eastAsia="方正书宋_GBK" w:cs="Times New Roman"/>
                                  <w:i/>
                                  <w:szCs w:val="24"/>
                                  <w:lang w:eastAsia="zh-CN"/>
                                </w:rPr>
                                <m:t>j</m:t>
                              </m:r>
                              <m:ctrlPr>
                                <w:rPr>
                                  <w:rFonts w:hint="eastAsia" w:ascii="Cambria Math" w:hAnsi="Cambria Math" w:eastAsia="方正书宋_GBK" w:cs="Times New Roman"/>
                                  <w:i/>
                                  <w:szCs w:val="24"/>
                                </w:rPr>
                              </m:ctrlPr>
                            </m:sub>
                          </m:sSub>
                          <m:ctrlPr>
                            <w:rPr>
                              <w:rFonts w:hint="eastAsia" w:ascii="Cambria Math" w:hAnsi="Cambria Math" w:eastAsia="方正书宋_GBK" w:cs="Times New Roman"/>
                              <w:i/>
                              <w:szCs w:val="24"/>
                            </w:rPr>
                          </m:ctrlPr>
                        </m:e>
                      </m:d>
                      <m:ctrlPr>
                        <w:rPr>
                          <w:rFonts w:hint="eastAsia" w:ascii="Cambria Math" w:hAnsi="Cambria Math" w:eastAsia="方正书宋_GBK" w:cs="Times New Roman"/>
                          <w:i/>
                          <w:szCs w:val="24"/>
                        </w:rPr>
                      </m:ctrlPr>
                    </m:e>
                  </m:nary>
                  <m:r>
                    <m:rPr>
                      <m:nor/>
                      <m:sty m:val="p"/>
                    </m:rPr>
                    <w:rPr>
                      <w:rFonts w:hint="eastAsia" w:ascii="Times New Roman" w:hAnsi="Times New Roman" w:eastAsia="方正书宋_GBK" w:cs="Times New Roman"/>
                      <w:b w:val="0"/>
                      <w:i w:val="0"/>
                      <w:szCs w:val="24"/>
                      <w:lang w:eastAsia="zh-CN"/>
                    </w:rPr>
                    <m:t>(</m:t>
                  </m:r>
                  <m:r>
                    <m:rPr>
                      <m:nor/>
                    </m:rPr>
                    <w:rPr>
                      <w:rFonts w:ascii="Times New Roman" w:hAnsi="Times New Roman" w:eastAsia="方正书宋_GBK" w:cs="Times New Roman"/>
                      <w:i/>
                      <w:szCs w:val="24"/>
                      <w:lang w:eastAsia="zh-CN"/>
                    </w:rPr>
                    <m:t>j</m:t>
                  </m:r>
                  <m:r>
                    <m:rPr>
                      <m:nor/>
                      <m:sty m:val="p"/>
                    </m:rPr>
                    <w:rPr>
                      <w:rFonts w:hint="eastAsia" w:ascii="Times New Roman" w:hAnsi="Times New Roman" w:eastAsia="方正书宋_GBK" w:cs="Times New Roman"/>
                      <w:b w:val="0"/>
                      <w:i w:val="0"/>
                      <w:szCs w:val="24"/>
                      <w:lang w:eastAsia="zh-CN"/>
                    </w:rPr>
                    <m:t>=1,2,3…</m:t>
                  </m:r>
                  <m:r>
                    <m:rPr>
                      <m:nor/>
                    </m:rPr>
                    <w:rPr>
                      <w:rFonts w:ascii="Times New Roman" w:hAnsi="Times New Roman" w:eastAsia="方正书宋_GBK" w:cs="Times New Roman"/>
                      <w:i/>
                      <w:szCs w:val="24"/>
                      <w:lang w:eastAsia="zh-CN"/>
                    </w:rPr>
                    <m:t>n</m:t>
                  </m:r>
                  <m:r>
                    <m:rPr>
                      <m:nor/>
                      <m:sty m:val="p"/>
                    </m:rPr>
                    <w:rPr>
                      <w:rFonts w:hint="eastAsia" w:ascii="Times New Roman" w:hAnsi="Times New Roman" w:eastAsia="方正书宋_GBK" w:cs="Times New Roman"/>
                      <w:b w:val="0"/>
                      <w:i w:val="0"/>
                      <w:szCs w:val="24"/>
                      <w:lang w:eastAsia="zh-CN"/>
                    </w:rPr>
                    <m:t>)</m:t>
                  </m:r>
                  <m:ctrlPr>
                    <w:rPr>
                      <w:rFonts w:hint="eastAsia" w:ascii="Cambria Math" w:hAnsi="Cambria Math" w:eastAsia="方正书宋_GBK" w:cs="Times New Roman"/>
                      <w:i/>
                      <w:szCs w:val="24"/>
                    </w:rPr>
                  </m:ctrlPr>
                </m:e>
              </m:mr>
            </m:m>
            <m:ctrlPr>
              <w:rPr>
                <w:rFonts w:hint="eastAsia" w:ascii="Cambria Math" w:hAnsi="Cambria Math" w:eastAsia="方正书宋_GBK" w:cs="Times New Roman"/>
                <w:i/>
                <w:szCs w:val="24"/>
              </w:rPr>
            </m:ctrlPr>
          </m:e>
        </m:d>
      </m:oMath>
      <w:r>
        <w:rPr>
          <w:rFonts w:hint="eastAsia" w:ascii="Times New Roman" w:hAnsi="Times New Roman" w:eastAsia="方正书宋_GBK" w:cs="Times New Roman"/>
          <w:szCs w:val="24"/>
          <w:lang w:eastAsia="zh-CN"/>
        </w:rPr>
        <w:t xml:space="preserve">             (6)</w:t>
      </w:r>
    </w:p>
    <w:p w14:paraId="59CF4A7E">
      <w:pPr>
        <w:rPr>
          <w:rFonts w:eastAsiaTheme="minorEastAsia"/>
          <w:lang w:eastAsia="zh-CN"/>
        </w:rPr>
      </w:pPr>
      <w:r>
        <w:rPr>
          <w:rFonts w:eastAsiaTheme="minorEastAsia"/>
          <w:lang w:eastAsia="zh-CN"/>
        </w:rPr>
        <w:t>The correlation between the orders for each attribute is obtained. The correlation coefficients of monthly average selling price, monthly total sales amount, monthly sales transactions, sales proportion and discount proportion of a single category are added algebraically. Finally, the correlation coefficient between single products was obtained, as shown in Table 3.</w:t>
      </w:r>
      <w:bookmarkStart w:id="11" w:name="_Hlk151921419"/>
      <w:bookmarkStart w:id="12" w:name="_Hlk151933207"/>
    </w:p>
    <w:p w14:paraId="15CAC7A9">
      <w:pPr>
        <w:pStyle w:val="7"/>
        <w:keepNext/>
      </w:pPr>
      <w:r>
        <w:t xml:space="preserve">Table </w:t>
      </w:r>
      <w:r>
        <w:fldChar w:fldCharType="begin"/>
      </w:r>
      <w:r>
        <w:instrText xml:space="preserve"> SEQ Table \* ARABIC </w:instrText>
      </w:r>
      <w:r>
        <w:fldChar w:fldCharType="separate"/>
      </w:r>
      <w:r>
        <w:t>3</w:t>
      </w:r>
      <w:r>
        <w:fldChar w:fldCharType="end"/>
      </w:r>
      <w:r>
        <w:rPr>
          <w:rFonts w:hint="eastAsia" w:eastAsiaTheme="minorEastAsia"/>
          <w:lang w:eastAsia="zh-CN"/>
        </w:rPr>
        <w:t xml:space="preserve"> Table related to the average unit price of sales between some individual classes</w:t>
      </w:r>
    </w:p>
    <w:bookmarkEnd w:id="11"/>
    <w:tbl>
      <w:tblPr>
        <w:tblStyle w:val="13"/>
        <w:tblW w:w="62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23"/>
        <w:gridCol w:w="1722"/>
        <w:gridCol w:w="1083"/>
        <w:gridCol w:w="1718"/>
      </w:tblGrid>
      <w:tr w14:paraId="29A1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87" w:hRule="atLeast"/>
          <w:jc w:val="center"/>
        </w:trPr>
        <w:tc>
          <w:tcPr>
            <w:tcW w:w="1723" w:type="dxa"/>
            <w:tcBorders>
              <w:bottom w:val="single" w:color="000000" w:sz="6" w:space="0"/>
              <w:right w:val="single" w:color="000000" w:sz="6" w:space="0"/>
              <w:insideH w:val="single" w:sz="6" w:space="0"/>
              <w:insideV w:val="single" w:sz="6" w:space="0"/>
              <w:tl2br w:val="nil"/>
              <w:tr2bl w:val="nil"/>
            </w:tcBorders>
            <w:shd w:val="clear" w:color="auto" w:fill="auto"/>
            <w:noWrap/>
            <w:tcMar>
              <w:left w:w="0" w:type="dxa"/>
              <w:right w:w="0" w:type="dxa"/>
            </w:tcMar>
            <w:vAlign w:val="center"/>
          </w:tcPr>
          <w:p w14:paraId="0311070E">
            <w:pPr>
              <w:pStyle w:val="23"/>
              <w:jc w:val="center"/>
              <w:rPr>
                <w:b/>
                <w:bCs/>
                <w:i/>
                <w:iCs/>
                <w:sz w:val="20"/>
                <w:szCs w:val="20"/>
              </w:rPr>
            </w:pPr>
            <w:bookmarkStart w:id="13" w:name="_Hlk182170177"/>
            <w:r>
              <w:rPr>
                <w:b/>
                <w:bCs/>
                <w:i w:val="0"/>
                <w:iCs w:val="0"/>
                <w:sz w:val="20"/>
                <w:szCs w:val="20"/>
              </w:rPr>
              <w:t>Single class name</w:t>
            </w:r>
          </w:p>
        </w:tc>
        <w:tc>
          <w:tcPr>
            <w:tcW w:w="1722" w:type="dxa"/>
            <w:tcBorders>
              <w:bottom w:val="single" w:color="000000" w:sz="6" w:space="0"/>
              <w:insideH w:val="single" w:sz="6" w:space="0"/>
              <w:tl2br w:val="nil"/>
              <w:tr2bl w:val="nil"/>
            </w:tcBorders>
            <w:shd w:val="clear" w:color="auto" w:fill="auto"/>
            <w:tcMar>
              <w:left w:w="0" w:type="dxa"/>
              <w:right w:w="0" w:type="dxa"/>
            </w:tcMar>
            <w:vAlign w:val="center"/>
          </w:tcPr>
          <w:p w14:paraId="10E77ED6">
            <w:pPr>
              <w:pStyle w:val="23"/>
              <w:rPr>
                <w:b/>
                <w:bCs/>
                <w:i/>
                <w:iCs/>
                <w:sz w:val="20"/>
                <w:szCs w:val="20"/>
              </w:rPr>
            </w:pPr>
            <w:r>
              <w:rPr>
                <w:b/>
                <w:bCs/>
                <w:i w:val="0"/>
                <w:iCs w:val="0"/>
                <w:sz w:val="20"/>
                <w:szCs w:val="20"/>
              </w:rPr>
              <w:t>Xixia mushroom</w:t>
            </w:r>
          </w:p>
        </w:tc>
        <w:tc>
          <w:tcPr>
            <w:tcW w:w="1083" w:type="dxa"/>
            <w:tcBorders>
              <w:bottom w:val="single" w:color="000000" w:sz="6" w:space="0"/>
              <w:insideH w:val="single" w:sz="6" w:space="0"/>
              <w:tl2br w:val="nil"/>
              <w:tr2bl w:val="nil"/>
            </w:tcBorders>
            <w:shd w:val="clear" w:color="auto" w:fill="auto"/>
            <w:tcMar>
              <w:left w:w="0" w:type="dxa"/>
              <w:right w:w="0" w:type="dxa"/>
            </w:tcMar>
            <w:vAlign w:val="center"/>
          </w:tcPr>
          <w:p w14:paraId="16D48EF4">
            <w:pPr>
              <w:pStyle w:val="23"/>
              <w:rPr>
                <w:b/>
                <w:bCs/>
                <w:i/>
                <w:iCs/>
                <w:sz w:val="20"/>
                <w:szCs w:val="20"/>
              </w:rPr>
            </w:pPr>
            <w:r>
              <w:rPr>
                <w:b/>
                <w:bCs/>
                <w:i w:val="0"/>
                <w:iCs w:val="0"/>
                <w:sz w:val="20"/>
                <w:szCs w:val="20"/>
              </w:rPr>
              <w:t>amaranth</w:t>
            </w:r>
          </w:p>
        </w:tc>
        <w:tc>
          <w:tcPr>
            <w:tcW w:w="1718" w:type="dxa"/>
            <w:tcBorders>
              <w:bottom w:val="single" w:color="000000" w:sz="6" w:space="0"/>
              <w:insideH w:val="single" w:sz="6" w:space="0"/>
              <w:tl2br w:val="nil"/>
              <w:tr2bl w:val="nil"/>
            </w:tcBorders>
            <w:shd w:val="clear" w:color="auto" w:fill="auto"/>
            <w:tcMar>
              <w:left w:w="0" w:type="dxa"/>
              <w:right w:w="0" w:type="dxa"/>
            </w:tcMar>
            <w:vAlign w:val="center"/>
          </w:tcPr>
          <w:p w14:paraId="5AF439C1">
            <w:pPr>
              <w:pStyle w:val="23"/>
              <w:rPr>
                <w:b/>
                <w:bCs/>
                <w:i/>
                <w:iCs/>
                <w:sz w:val="20"/>
                <w:szCs w:val="20"/>
              </w:rPr>
            </w:pPr>
            <w:r>
              <w:rPr>
                <w:b/>
                <w:bCs/>
                <w:i w:val="0"/>
                <w:iCs w:val="0"/>
                <w:sz w:val="20"/>
                <w:szCs w:val="20"/>
              </w:rPr>
              <w:t>Yunnan lettuce</w:t>
            </w:r>
          </w:p>
        </w:tc>
      </w:tr>
      <w:tr w14:paraId="3561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6" w:hRule="atLeast"/>
          <w:jc w:val="center"/>
        </w:trPr>
        <w:tc>
          <w:tcPr>
            <w:tcW w:w="1723" w:type="dxa"/>
            <w:tcBorders>
              <w:right w:val="single" w:color="000000" w:sz="6" w:space="0"/>
              <w:insideV w:val="single" w:sz="6" w:space="0"/>
              <w:tl2br w:val="nil"/>
              <w:tr2bl w:val="nil"/>
            </w:tcBorders>
            <w:shd w:val="clear" w:color="auto" w:fill="auto"/>
            <w:tcMar>
              <w:left w:w="0" w:type="dxa"/>
              <w:right w:w="0" w:type="dxa"/>
            </w:tcMar>
            <w:vAlign w:val="center"/>
          </w:tcPr>
          <w:p w14:paraId="5B0D8A28">
            <w:pPr>
              <w:pStyle w:val="23"/>
              <w:jc w:val="center"/>
              <w:rPr>
                <w:b/>
                <w:bCs/>
                <w:sz w:val="20"/>
                <w:szCs w:val="20"/>
              </w:rPr>
            </w:pPr>
            <w:r>
              <w:rPr>
                <w:b/>
                <w:bCs/>
                <w:sz w:val="20"/>
                <w:szCs w:val="20"/>
              </w:rPr>
              <w:t>Xixia mushroom</w:t>
            </w:r>
          </w:p>
        </w:tc>
        <w:tc>
          <w:tcPr>
            <w:tcW w:w="1722" w:type="dxa"/>
            <w:shd w:val="clear" w:color="auto" w:fill="auto"/>
            <w:noWrap/>
            <w:tcMar>
              <w:left w:w="0" w:type="dxa"/>
              <w:right w:w="0" w:type="dxa"/>
            </w:tcMar>
            <w:vAlign w:val="center"/>
          </w:tcPr>
          <w:p w14:paraId="03A6F42B">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6.00</m:t>
                </m:r>
              </m:oMath>
            </m:oMathPara>
          </w:p>
        </w:tc>
        <w:tc>
          <w:tcPr>
            <w:tcW w:w="1083" w:type="dxa"/>
            <w:shd w:val="clear" w:color="auto" w:fill="auto"/>
            <w:noWrap/>
            <w:tcMar>
              <w:left w:w="0" w:type="dxa"/>
              <w:right w:w="0" w:type="dxa"/>
            </w:tcMar>
            <w:vAlign w:val="center"/>
          </w:tcPr>
          <w:p w14:paraId="463E65A5">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4.57</m:t>
                </m:r>
              </m:oMath>
            </m:oMathPara>
          </w:p>
        </w:tc>
        <w:tc>
          <w:tcPr>
            <w:tcW w:w="1718" w:type="dxa"/>
            <w:shd w:val="clear" w:color="auto" w:fill="auto"/>
            <w:noWrap/>
            <w:tcMar>
              <w:left w:w="0" w:type="dxa"/>
              <w:right w:w="0" w:type="dxa"/>
            </w:tcMar>
            <w:vAlign w:val="center"/>
          </w:tcPr>
          <w:p w14:paraId="03A7F04D">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4.47</m:t>
                </m:r>
              </m:oMath>
            </m:oMathPara>
          </w:p>
        </w:tc>
      </w:tr>
      <w:tr w14:paraId="7C4D7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9" w:hRule="atLeast"/>
          <w:jc w:val="center"/>
        </w:trPr>
        <w:tc>
          <w:tcPr>
            <w:tcW w:w="1723" w:type="dxa"/>
            <w:tcBorders>
              <w:right w:val="single" w:color="000000" w:sz="6" w:space="0"/>
              <w:insideV w:val="single" w:sz="6" w:space="0"/>
              <w:tl2br w:val="nil"/>
              <w:tr2bl w:val="nil"/>
            </w:tcBorders>
            <w:shd w:val="clear" w:color="auto" w:fill="auto"/>
            <w:tcMar>
              <w:left w:w="0" w:type="dxa"/>
              <w:right w:w="0" w:type="dxa"/>
            </w:tcMar>
            <w:vAlign w:val="center"/>
          </w:tcPr>
          <w:p w14:paraId="4BC56063">
            <w:pPr>
              <w:pStyle w:val="23"/>
              <w:jc w:val="center"/>
              <w:rPr>
                <w:b/>
                <w:bCs/>
                <w:sz w:val="20"/>
                <w:szCs w:val="20"/>
              </w:rPr>
            </w:pPr>
            <w:r>
              <w:rPr>
                <w:b/>
                <w:bCs/>
                <w:sz w:val="20"/>
                <w:szCs w:val="20"/>
              </w:rPr>
              <w:t>amaranth</w:t>
            </w:r>
          </w:p>
        </w:tc>
        <w:tc>
          <w:tcPr>
            <w:tcW w:w="1722" w:type="dxa"/>
            <w:shd w:val="clear" w:color="auto" w:fill="auto"/>
            <w:noWrap/>
            <w:tcMar>
              <w:left w:w="0" w:type="dxa"/>
              <w:right w:w="0" w:type="dxa"/>
            </w:tcMar>
            <w:vAlign w:val="center"/>
          </w:tcPr>
          <w:p w14:paraId="46EBBB72">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4.57</m:t>
                </m:r>
              </m:oMath>
            </m:oMathPara>
          </w:p>
        </w:tc>
        <w:tc>
          <w:tcPr>
            <w:tcW w:w="1083" w:type="dxa"/>
            <w:shd w:val="clear" w:color="auto" w:fill="auto"/>
            <w:noWrap/>
            <w:tcMar>
              <w:left w:w="0" w:type="dxa"/>
              <w:right w:w="0" w:type="dxa"/>
            </w:tcMar>
            <w:vAlign w:val="center"/>
          </w:tcPr>
          <w:p w14:paraId="64C234B0">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6.00</m:t>
                </m:r>
              </m:oMath>
            </m:oMathPara>
          </w:p>
        </w:tc>
        <w:tc>
          <w:tcPr>
            <w:tcW w:w="1718" w:type="dxa"/>
            <w:shd w:val="clear" w:color="auto" w:fill="auto"/>
            <w:noWrap/>
            <w:tcMar>
              <w:left w:w="0" w:type="dxa"/>
              <w:right w:w="0" w:type="dxa"/>
            </w:tcMar>
            <w:vAlign w:val="center"/>
          </w:tcPr>
          <w:p w14:paraId="140EE921">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4.35</m:t>
                </m:r>
              </m:oMath>
            </m:oMathPara>
          </w:p>
        </w:tc>
      </w:tr>
      <w:tr w14:paraId="5A865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9" w:hRule="atLeast"/>
          <w:jc w:val="center"/>
        </w:trPr>
        <w:tc>
          <w:tcPr>
            <w:tcW w:w="1723" w:type="dxa"/>
            <w:tcBorders>
              <w:right w:val="single" w:color="000000" w:sz="6" w:space="0"/>
              <w:insideV w:val="single" w:sz="6" w:space="0"/>
              <w:tl2br w:val="nil"/>
              <w:tr2bl w:val="nil"/>
            </w:tcBorders>
            <w:shd w:val="clear" w:color="auto" w:fill="auto"/>
            <w:tcMar>
              <w:left w:w="0" w:type="dxa"/>
              <w:right w:w="0" w:type="dxa"/>
            </w:tcMar>
            <w:vAlign w:val="center"/>
          </w:tcPr>
          <w:p w14:paraId="3095A089">
            <w:pPr>
              <w:pStyle w:val="23"/>
              <w:jc w:val="center"/>
              <w:rPr>
                <w:b/>
                <w:bCs/>
                <w:sz w:val="20"/>
                <w:szCs w:val="20"/>
              </w:rPr>
            </w:pPr>
            <w:r>
              <w:rPr>
                <w:b/>
                <w:bCs/>
                <w:sz w:val="20"/>
                <w:szCs w:val="20"/>
              </w:rPr>
              <w:t>Yunnan lettuce</w:t>
            </w:r>
          </w:p>
        </w:tc>
        <w:tc>
          <w:tcPr>
            <w:tcW w:w="1722" w:type="dxa"/>
            <w:shd w:val="clear" w:color="auto" w:fill="auto"/>
            <w:noWrap/>
            <w:tcMar>
              <w:left w:w="0" w:type="dxa"/>
              <w:right w:w="0" w:type="dxa"/>
            </w:tcMar>
            <w:vAlign w:val="center"/>
          </w:tcPr>
          <w:p w14:paraId="00D5E5CD">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4.47</m:t>
                </m:r>
              </m:oMath>
            </m:oMathPara>
          </w:p>
        </w:tc>
        <w:tc>
          <w:tcPr>
            <w:tcW w:w="1083" w:type="dxa"/>
            <w:shd w:val="clear" w:color="auto" w:fill="auto"/>
            <w:noWrap/>
            <w:tcMar>
              <w:left w:w="0" w:type="dxa"/>
              <w:right w:w="0" w:type="dxa"/>
            </w:tcMar>
            <w:vAlign w:val="center"/>
          </w:tcPr>
          <w:p w14:paraId="102BF91D">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4.35</m:t>
                </m:r>
              </m:oMath>
            </m:oMathPara>
          </w:p>
        </w:tc>
        <w:tc>
          <w:tcPr>
            <w:tcW w:w="1718" w:type="dxa"/>
            <w:shd w:val="clear" w:color="auto" w:fill="auto"/>
            <w:noWrap/>
            <w:tcMar>
              <w:left w:w="0" w:type="dxa"/>
              <w:right w:w="0" w:type="dxa"/>
            </w:tcMar>
            <w:vAlign w:val="center"/>
          </w:tcPr>
          <w:p w14:paraId="2ABEE09C">
            <w:pPr>
              <w:adjustRightInd w:val="0"/>
              <w:snapToGrid w:val="0"/>
              <w:jc w:val="center"/>
              <w:rPr>
                <w:rFonts w:ascii="Times New Roman" w:hAnsi="Times New Roman" w:eastAsia="方正书宋_GBK" w:cs="SimSun"/>
                <w:sz w:val="18"/>
                <w:szCs w:val="18"/>
              </w:rPr>
            </w:pPr>
            <m:oMathPara>
              <m:oMath>
                <m:r>
                  <m:rPr>
                    <m:nor/>
                    <m:sty m:val="p"/>
                  </m:rPr>
                  <w:rPr>
                    <w:rFonts w:hint="eastAsia" w:ascii="Times New Roman" w:hAnsi="Times New Roman" w:eastAsia="方正书宋_GBK" w:cs="SimSun"/>
                    <w:b w:val="0"/>
                    <w:i w:val="0"/>
                    <w:sz w:val="18"/>
                    <w:szCs w:val="18"/>
                  </w:rPr>
                  <m:t>6.00</m:t>
                </m:r>
              </m:oMath>
            </m:oMathPara>
          </w:p>
        </w:tc>
      </w:tr>
      <w:bookmarkEnd w:id="12"/>
      <w:bookmarkEnd w:id="13"/>
    </w:tbl>
    <w:p w14:paraId="587A4372">
      <w:pPr>
        <w:rPr>
          <w:rFonts w:eastAsiaTheme="minorEastAsia"/>
          <w:lang w:eastAsia="zh-CN"/>
        </w:rPr>
      </w:pPr>
      <w:r>
        <w:rPr>
          <w:rFonts w:eastAsiaTheme="minorEastAsia"/>
          <w:lang w:eastAsia="zh-CN"/>
        </w:rPr>
        <w:t xml:space="preserve">According to the data characteristics of a single product, similar dishes are similar in the eyes of consumers, which helps enterprises to optimize dishes to meet their needs. Therefore, the number of sales, sales volume, discount number, sales amount and category in a few years are taken as different classification bases and set as </w:t>
      </w:r>
      <m:oMath>
        <m:sSub>
          <m:sSubPr>
            <m:ctrlPr>
              <w:rPr>
                <w:rFonts w:hint="eastAsia" w:ascii="Cambria Math" w:hAnsi="Cambria Math" w:eastAsia="方正书宋_GBK" w:cs="Times New Roman"/>
                <w:i/>
                <w:szCs w:val="24"/>
              </w:rPr>
            </m:ctrlPr>
          </m:sSubPr>
          <m:e>
            <m:r>
              <m:rPr>
                <m:nor/>
              </m:rPr>
              <w:rPr>
                <w:rFonts w:ascii="Times New Roman" w:hAnsi="Times New Roman" w:eastAsia="方正书宋_GBK" w:cs="Times New Roman"/>
                <w:i/>
                <w:szCs w:val="24"/>
                <w:lang w:eastAsia="zh-CN"/>
              </w:rPr>
              <m:t>C</m:t>
            </m:r>
            <m:ctrlPr>
              <w:rPr>
                <w:rFonts w:hint="eastAsia" w:ascii="Cambria Math" w:hAnsi="Cambria Math" w:eastAsia="方正书宋_GBK" w:cs="Times New Roman"/>
                <w:i/>
                <w:szCs w:val="24"/>
              </w:rPr>
            </m:ctrlPr>
          </m:e>
          <m:sub>
            <m:r>
              <m:rPr>
                <m:nor/>
              </m:rPr>
              <w:rPr>
                <w:rFonts w:ascii="Times New Roman" w:hAnsi="Times New Roman" w:eastAsia="方正书宋_GBK" w:cs="Times New Roman"/>
                <w:i/>
                <w:szCs w:val="24"/>
                <w:lang w:eastAsia="zh-CN"/>
              </w:rPr>
              <m:t>k</m:t>
            </m:r>
            <m:ctrlPr>
              <w:rPr>
                <w:rFonts w:hint="eastAsia" w:ascii="Cambria Math" w:hAnsi="Cambria Math" w:eastAsia="方正书宋_GBK" w:cs="Times New Roman"/>
                <w:i/>
                <w:szCs w:val="24"/>
              </w:rPr>
            </m:ctrlPr>
          </m:sub>
        </m:sSub>
      </m:oMath>
      <w:r>
        <w:rPr>
          <w:rFonts w:eastAsiaTheme="minorEastAsia"/>
          <w:lang w:eastAsia="zh-CN"/>
        </w:rPr>
        <w:t xml:space="preserve">. The data points k are randomly selected from </w:t>
      </w:r>
      <m:oMath>
        <m:sSub>
          <m:sSubPr>
            <m:ctrlPr>
              <w:rPr>
                <w:rFonts w:hint="eastAsia" w:ascii="Cambria Math" w:hAnsi="Cambria Math" w:eastAsia="方正书宋_GBK" w:cs="Times New Roman"/>
                <w:i/>
                <w:szCs w:val="24"/>
              </w:rPr>
            </m:ctrlPr>
          </m:sSubPr>
          <m:e>
            <m:r>
              <m:rPr>
                <m:nor/>
              </m:rPr>
              <w:rPr>
                <w:rFonts w:ascii="Times New Roman" w:hAnsi="Times New Roman" w:eastAsia="方正书宋_GBK" w:cs="Times New Roman"/>
                <w:i/>
                <w:szCs w:val="24"/>
                <w:lang w:eastAsia="zh-CN"/>
              </w:rPr>
              <m:t>C</m:t>
            </m:r>
            <m:ctrlPr>
              <w:rPr>
                <w:rFonts w:hint="eastAsia" w:ascii="Cambria Math" w:hAnsi="Cambria Math" w:eastAsia="方正书宋_GBK" w:cs="Times New Roman"/>
                <w:i/>
                <w:szCs w:val="24"/>
              </w:rPr>
            </m:ctrlPr>
          </m:e>
          <m:sub>
            <m:r>
              <m:rPr>
                <m:nor/>
              </m:rPr>
              <w:rPr>
                <w:rFonts w:ascii="Times New Roman" w:hAnsi="Times New Roman" w:eastAsia="方正书宋_GBK" w:cs="Times New Roman"/>
                <w:i/>
                <w:szCs w:val="24"/>
                <w:lang w:eastAsia="zh-CN"/>
              </w:rPr>
              <m:t>k</m:t>
            </m:r>
            <m:ctrlPr>
              <w:rPr>
                <w:rFonts w:hint="eastAsia" w:ascii="Cambria Math" w:hAnsi="Cambria Math" w:eastAsia="方正书宋_GBK" w:cs="Times New Roman"/>
                <w:i/>
                <w:szCs w:val="24"/>
              </w:rPr>
            </m:ctrlPr>
          </m:sub>
        </m:sSub>
        <m:r>
          <m:rPr>
            <m:nor/>
            <m:sty m:val="p"/>
          </m:rPr>
          <w:rPr>
            <w:rFonts w:hint="eastAsia" w:ascii="Times New Roman" w:hAnsi="Times New Roman" w:eastAsia="方正书宋_GBK" w:cs="Times New Roman"/>
            <w:b w:val="0"/>
            <w:i w:val="0"/>
            <w:szCs w:val="24"/>
            <w:lang w:eastAsia="zh-CN"/>
          </w:rPr>
          <m:t xml:space="preserve"> </m:t>
        </m:r>
      </m:oMath>
      <w:r>
        <w:rPr>
          <w:rFonts w:eastAsiaTheme="minorEastAsia"/>
          <w:lang w:eastAsia="zh-CN"/>
        </w:rPr>
        <w:t xml:space="preserve"> as the initial clustering center, and then the mean of data points is calculated for each cluster. Continuously allocate data points to the central location and update the cluster center until the cluster center no longer changes, and the final cluster center is obtained:</w:t>
      </w:r>
    </w:p>
    <w:p w14:paraId="3ADA68CB">
      <w:pPr>
        <w:adjustRightInd w:val="0"/>
        <w:snapToGrid w:val="0"/>
        <w:ind w:firstLine="400" w:firstLineChars="200"/>
        <w:jc w:val="center"/>
        <w:rPr>
          <w:rFonts w:ascii="Times New Roman" w:hAnsi="Times New Roman" w:eastAsia="方正书宋_GBK" w:cs="Times New Roman"/>
          <w:szCs w:val="24"/>
        </w:rPr>
      </w:pPr>
      <m:oMath>
        <m:d>
          <w:bookmarkStart w:id="14" w:name="_Hlk182170255"/>
          <m:dPr>
            <m:begChr m:val="{"/>
            <m:endChr m:val=""/>
            <m:ctrlPr>
              <w:rPr>
                <w:rFonts w:hint="eastAsia" w:ascii="Cambria Math" w:hAnsi="Cambria Math" w:eastAsiaTheme="minorEastAsia"/>
                <w:lang w:eastAsia="zh-CN"/>
              </w:rPr>
            </m:ctrlPr>
          </m:dPr>
          <w:bookmarkStart w:id="15" w:name="_Hlk151821619"/>
          <m:e>
            <m:eqArr>
              <m:eqArrPr>
                <m:ctrlPr>
                  <w:rPr>
                    <w:rFonts w:hint="eastAsia" w:ascii="Cambria Math" w:hAnsi="Cambria Math" w:eastAsiaTheme="minorEastAsia"/>
                    <w:lang w:eastAsia="zh-CN"/>
                  </w:rPr>
                </m:ctrlPr>
              </m:eqArrPr>
              <m:e>
                <m:r>
                  <m:rPr>
                    <m:nor/>
                    <m:sty m:val="p"/>
                  </m:rPr>
                  <w:rPr>
                    <w:rFonts w:eastAsiaTheme="minorEastAsia"/>
                    <w:b w:val="0"/>
                    <w:i w:val="0"/>
                    <w:lang w:eastAsia="zh-CN"/>
                  </w:rPr>
                  <m:t>C</m:t>
                </m:r>
                <m:r>
                  <m:rPr>
                    <m:nor/>
                    <m:sty m:val="p"/>
                  </m:rPr>
                  <w:rPr>
                    <w:rFonts w:hint="eastAsia" w:eastAsiaTheme="minorEastAsia"/>
                    <w:b w:val="0"/>
                    <w:i w:val="0"/>
                    <w:lang w:eastAsia="zh-CN"/>
                  </w:rPr>
                  <m:t>=</m:t>
                </m:r>
                <m:d>
                  <m:dPr>
                    <m:begChr m:val="{"/>
                    <m:endChr m:val="}"/>
                    <m:ctrlPr>
                      <w:rPr>
                        <w:rFonts w:hint="eastAsia" w:ascii="Cambria Math" w:hAnsi="Cambria Math" w:eastAsiaTheme="minorEastAsia"/>
                        <w:lang w:eastAsia="zh-CN"/>
                      </w:rPr>
                    </m:ctrlPr>
                  </m:dPr>
                  <m:e>
                    <m:sSub>
                      <w:bookmarkStart w:id="16" w:name="_Hlk151821587"/>
                      <m:sSubPr>
                        <m:ctrlPr>
                          <w:rPr>
                            <w:rFonts w:hint="eastAsia" w:ascii="Cambria Math" w:hAnsi="Cambria Math" w:eastAsiaTheme="minorEastAsia"/>
                            <w:lang w:eastAsia="zh-CN"/>
                          </w:rPr>
                        </m:ctrlPr>
                      </m:sSub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1</m:t>
                        </m:r>
                        <w:bookmarkEnd w:id="16"/>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2</m:t>
                        </m:r>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3</m:t>
                        </m:r>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hint="eastAsia" w:eastAsiaTheme="minorEastAsia"/>
                            <w:b w:val="0"/>
                            <w:i w:val="0"/>
                            <w:lang w:eastAsia="zh-CN"/>
                          </w:rPr>
                          <m:t>,</m:t>
                        </m:r>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eastAsiaTheme="minorEastAsia"/>
                            <w:b w:val="0"/>
                            <w:i w:val="0"/>
                            <w:lang w:eastAsia="zh-CN"/>
                          </w:rPr>
                          <m:t>k</m:t>
                        </m:r>
                        <m:ctrlPr>
                          <w:rPr>
                            <w:rFonts w:hint="eastAsia" w:ascii="Cambria Math" w:hAnsi="Cambria Math" w:eastAsiaTheme="minorEastAsia"/>
                            <w:lang w:eastAsia="zh-CN"/>
                          </w:rPr>
                        </m:ctrlPr>
                      </m:sub>
                    </m:sSub>
                    <w:bookmarkEnd w:id="15"/>
                    <m:ctrlPr>
                      <w:rPr>
                        <w:rFonts w:hint="eastAsia" w:ascii="Cambria Math" w:hAnsi="Cambria Math" w:eastAsiaTheme="minorEastAsia"/>
                        <w:lang w:eastAsia="zh-CN"/>
                      </w:rPr>
                    </m:ctrlPr>
                  </m:e>
                </m:d>
                <m:ctrlPr>
                  <w:rPr>
                    <w:rFonts w:hint="eastAsia" w:ascii="Cambria Math" w:hAnsi="Cambria Math" w:eastAsiaTheme="minorEastAsia"/>
                    <w:lang w:eastAsia="zh-CN"/>
                  </w:rPr>
                </m:ctrlPr>
              </m:e>
              <m:e>
                <m:r>
                  <m:rPr>
                    <m:nor/>
                    <m:sty m:val="p"/>
                  </m:rPr>
                  <w:rPr>
                    <w:rFonts w:eastAsiaTheme="minorEastAsia"/>
                    <w:b w:val="0"/>
                    <w:i w:val="0"/>
                    <w:lang w:eastAsia="zh-CN"/>
                  </w:rPr>
                  <m:t>R</m:t>
                </m:r>
                <m:r>
                  <m:rPr>
                    <m:nor/>
                    <m:sty m:val="p"/>
                  </m:rPr>
                  <w:rPr>
                    <w:rFonts w:hint="eastAsia" w:eastAsiaTheme="minorEastAsia"/>
                    <w:b w:val="0"/>
                    <w:i w:val="0"/>
                    <w:lang w:eastAsia="zh-CN"/>
                  </w:rPr>
                  <m:t>=</m:t>
                </m:r>
                <m:d>
                  <m:dPr>
                    <m:begChr m:val="{"/>
                    <m:endChr m:val="}"/>
                    <m:ctrlPr>
                      <w:rPr>
                        <w:rFonts w:hint="eastAsia" w:ascii="Cambria Math" w:hAnsi="Cambria Math" w:eastAsiaTheme="minorEastAsia"/>
                        <w:lang w:eastAsia="zh-CN"/>
                      </w:rPr>
                    </m:ctrlPr>
                  </m:dPr>
                  <m:e>
                    <m:sSub>
                      <m:sSubPr>
                        <m:ctrlPr>
                          <w:rPr>
                            <w:rFonts w:hint="eastAsia" w:ascii="Cambria Math" w:hAnsi="Cambria Math" w:eastAsiaTheme="minorEastAsia"/>
                            <w:lang w:eastAsia="zh-CN"/>
                          </w:rPr>
                        </m:ctrlPr>
                      </m:sSubPr>
                      <m:e>
                        <m:r>
                          <m:rPr>
                            <m:nor/>
                            <m:sty m:val="p"/>
                          </m:rPr>
                          <w:rPr>
                            <w:rFonts w:eastAsiaTheme="minorEastAsia"/>
                            <w:b w:val="0"/>
                            <w:i w:val="0"/>
                            <w:lang w:eastAsia="zh-CN"/>
                          </w:rPr>
                          <m:t>R</m:t>
                        </m:r>
                        <m:ctrlPr>
                          <w:rPr>
                            <w:rFonts w:hint="eastAsia" w:ascii="Cambria Math" w:hAnsi="Cambria Math" w:eastAsiaTheme="minorEastAsia"/>
                            <w:lang w:eastAsia="zh-CN"/>
                          </w:rPr>
                        </m:ctrlPr>
                      </m:e>
                      <m:sub>
                        <m:r>
                          <m:rPr>
                            <m:nor/>
                            <m:sty m:val="p"/>
                          </m:rPr>
                          <w:rPr>
                            <w:rFonts w:hint="eastAsia" w:eastAsiaTheme="minorEastAsia"/>
                            <w:b w:val="0"/>
                            <w:i w:val="0"/>
                            <w:lang w:eastAsia="zh-CN"/>
                          </w:rPr>
                          <m:t>1</m:t>
                        </m:r>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eastAsiaTheme="minorEastAsia"/>
                            <w:b w:val="0"/>
                            <w:i w:val="0"/>
                            <w:lang w:eastAsia="zh-CN"/>
                          </w:rPr>
                          <m:t>R</m:t>
                        </m:r>
                        <m:ctrlPr>
                          <w:rPr>
                            <w:rFonts w:hint="eastAsia" w:ascii="Cambria Math" w:hAnsi="Cambria Math" w:eastAsiaTheme="minorEastAsia"/>
                            <w:lang w:eastAsia="zh-CN"/>
                          </w:rPr>
                        </m:ctrlPr>
                      </m:e>
                      <m:sub>
                        <m:r>
                          <m:rPr>
                            <m:nor/>
                            <m:sty m:val="p"/>
                          </m:rPr>
                          <w:rPr>
                            <w:rFonts w:hint="eastAsia" w:eastAsiaTheme="minorEastAsia"/>
                            <w:b w:val="0"/>
                            <w:i w:val="0"/>
                            <w:lang w:eastAsia="zh-CN"/>
                          </w:rPr>
                          <m:t>2</m:t>
                        </m:r>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eastAsiaTheme="minorEastAsia"/>
                            <w:b w:val="0"/>
                            <w:i w:val="0"/>
                            <w:lang w:eastAsia="zh-CN"/>
                          </w:rPr>
                          <m:t>R</m:t>
                        </m:r>
                        <m:ctrlPr>
                          <w:rPr>
                            <w:rFonts w:hint="eastAsia" w:ascii="Cambria Math" w:hAnsi="Cambria Math" w:eastAsiaTheme="minorEastAsia"/>
                            <w:lang w:eastAsia="zh-CN"/>
                          </w:rPr>
                        </m:ctrlPr>
                      </m:e>
                      <m:sub>
                        <m:r>
                          <m:rPr>
                            <m:nor/>
                            <m:sty m:val="p"/>
                          </m:rPr>
                          <w:rPr>
                            <w:rFonts w:hint="eastAsia" w:eastAsiaTheme="minorEastAsia"/>
                            <w:b w:val="0"/>
                            <w:i w:val="0"/>
                            <w:lang w:eastAsia="zh-CN"/>
                          </w:rPr>
                          <m:t>3</m:t>
                        </m:r>
                        <m:ctrlPr>
                          <w:rPr>
                            <w:rFonts w:hint="eastAsia" w:ascii="Cambria Math" w:hAnsi="Cambria Math" w:eastAsiaTheme="minorEastAsia"/>
                            <w:lang w:eastAsia="zh-CN"/>
                          </w:rPr>
                        </m:ctrlPr>
                      </m:sub>
                    </m:sSub>
                    <m:r>
                      <m:rPr>
                        <m:nor/>
                        <m:sty m:val="p"/>
                      </m:rPr>
                      <w:rPr>
                        <w:rFonts w:hint="eastAsia" w:eastAsiaTheme="minorEastAsia"/>
                        <w:b w:val="0"/>
                        <w:i w:val="0"/>
                        <w:lang w:eastAsia="zh-CN"/>
                      </w:rPr>
                      <m:t>…,</m:t>
                    </m:r>
                    <m:sSub>
                      <m:sSubPr>
                        <m:ctrlPr>
                          <w:rPr>
                            <w:rFonts w:hint="eastAsia" w:ascii="Cambria Math" w:hAnsi="Cambria Math" w:eastAsiaTheme="minorEastAsia"/>
                            <w:lang w:eastAsia="zh-CN"/>
                          </w:rPr>
                        </m:ctrlPr>
                      </m:sSubPr>
                      <m:e>
                        <m:r>
                          <m:rPr>
                            <m:nor/>
                            <m:sty m:val="p"/>
                          </m:rPr>
                          <w:rPr>
                            <w:rFonts w:eastAsiaTheme="minorEastAsia"/>
                            <w:b w:val="0"/>
                            <w:i w:val="0"/>
                            <w:lang w:eastAsia="zh-CN"/>
                          </w:rPr>
                          <m:t>R</m:t>
                        </m:r>
                        <m:ctrlPr>
                          <w:rPr>
                            <w:rFonts w:hint="eastAsia" w:ascii="Cambria Math" w:hAnsi="Cambria Math" w:eastAsiaTheme="minorEastAsia"/>
                            <w:lang w:eastAsia="zh-CN"/>
                          </w:rPr>
                        </m:ctrlPr>
                      </m:e>
                      <m:sub>
                        <m:r>
                          <m:rPr>
                            <m:nor/>
                            <m:sty m:val="p"/>
                          </m:rPr>
                          <w:rPr>
                            <w:rFonts w:eastAsiaTheme="minorEastAsia"/>
                            <w:b w:val="0"/>
                            <w:i w:val="0"/>
                            <w:lang w:eastAsia="zh-CN"/>
                          </w:rPr>
                          <m:t>k</m:t>
                        </m:r>
                        <m:ctrlPr>
                          <w:rPr>
                            <w:rFonts w:hint="eastAsia" w:ascii="Cambria Math" w:hAnsi="Cambria Math" w:eastAsiaTheme="minorEastAsia"/>
                            <w:lang w:eastAsia="zh-CN"/>
                          </w:rPr>
                        </m:ctrlPr>
                      </m:sub>
                    </m:sSub>
                    <m:ctrlPr>
                      <w:rPr>
                        <w:rFonts w:hint="eastAsia" w:ascii="Cambria Math" w:hAnsi="Cambria Math" w:eastAsiaTheme="minorEastAsia"/>
                        <w:lang w:eastAsia="zh-CN"/>
                      </w:rPr>
                    </m:ctrlPr>
                  </m:e>
                </m:d>
                <m:ctrlPr>
                  <w:rPr>
                    <w:rFonts w:hint="eastAsia" w:ascii="Cambria Math" w:hAnsi="Cambria Math" w:eastAsiaTheme="minorEastAsia"/>
                    <w:lang w:eastAsia="zh-CN"/>
                  </w:rPr>
                </m:ctrlPr>
              </m:e>
              <m:e>
                <m:sSup>
                  <m:sSupPr>
                    <m:ctrlPr>
                      <w:rPr>
                        <w:rFonts w:hint="eastAsia" w:ascii="Cambria Math" w:hAnsi="Cambria Math" w:eastAsiaTheme="minorEastAsia"/>
                        <w:lang w:eastAsia="zh-CN"/>
                      </w:rPr>
                    </m:ctrlPr>
                  </m:sSupPr>
                  <m:e>
                    <m:r>
                      <m:rPr>
                        <m:nor/>
                        <m:sty m:val="p"/>
                      </m:rPr>
                      <w:rPr>
                        <w:rFonts w:eastAsiaTheme="minorEastAsia"/>
                        <w:b w:val="0"/>
                        <w:i w:val="0"/>
                        <w:lang w:eastAsia="zh-CN"/>
                      </w:rPr>
                      <m:t>C</m:t>
                    </m:r>
                    <m:ctrlPr>
                      <w:rPr>
                        <w:rFonts w:hint="eastAsia" w:ascii="Cambria Math" w:hAnsi="Cambria Math" w:eastAsiaTheme="minorEastAsia"/>
                        <w:lang w:eastAsia="zh-CN"/>
                      </w:rPr>
                    </m:ctrlPr>
                  </m:e>
                  <m:sup>
                    <m:r>
                      <m:rPr>
                        <m:nor/>
                        <m:sty m:val="p"/>
                      </m:rPr>
                      <w:rPr>
                        <w:rFonts w:hint="eastAsia" w:eastAsiaTheme="minorEastAsia"/>
                        <w:b w:val="0"/>
                        <w:i w:val="0"/>
                        <w:lang w:eastAsia="zh-CN"/>
                      </w:rPr>
                      <m:t>'</m:t>
                    </m:r>
                    <m:ctrlPr>
                      <w:rPr>
                        <w:rFonts w:hint="eastAsia" w:ascii="Cambria Math" w:hAnsi="Cambria Math" w:eastAsiaTheme="minorEastAsia"/>
                        <w:lang w:eastAsia="zh-CN"/>
                      </w:rPr>
                    </m:ctrlPr>
                  </m:sup>
                </m:sSup>
                <m:r>
                  <m:rPr>
                    <m:nor/>
                    <m:sty m:val="p"/>
                  </m:rPr>
                  <w:rPr>
                    <w:rFonts w:hint="eastAsia" w:eastAsiaTheme="minorEastAsia"/>
                    <w:b w:val="0"/>
                    <w:i w:val="0"/>
                    <w:lang w:eastAsia="zh-CN"/>
                  </w:rPr>
                  <m:t>=</m:t>
                </m:r>
                <m:d>
                  <m:dPr>
                    <m:begChr m:val="{"/>
                    <m:endChr m:val="}"/>
                    <m:ctrlPr>
                      <w:rPr>
                        <w:rFonts w:hint="eastAsia" w:ascii="Cambria Math" w:hAnsi="Cambria Math" w:eastAsiaTheme="minorEastAsia"/>
                        <w:lang w:eastAsia="zh-CN"/>
                      </w:rPr>
                    </m:ctrlPr>
                  </m:dPr>
                  <m:e>
                    <m:sSubSup>
                      <m:sSubSupPr>
                        <m:ctrlPr>
                          <w:rPr>
                            <w:rFonts w:hint="eastAsia" w:ascii="Cambria Math" w:hAnsi="Cambria Math" w:eastAsiaTheme="minorEastAsia"/>
                            <w:lang w:eastAsia="zh-CN"/>
                          </w:rPr>
                        </m:ctrlPr>
                      </m:sSubSup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1</m:t>
                        </m:r>
                        <m:ctrlPr>
                          <w:rPr>
                            <w:rFonts w:hint="eastAsia" w:ascii="Cambria Math" w:hAnsi="Cambria Math" w:eastAsiaTheme="minorEastAsia"/>
                            <w:lang w:eastAsia="zh-CN"/>
                          </w:rPr>
                        </m:ctrlPr>
                      </m:sub>
                      <m:sup>
                        <m:r>
                          <m:rPr>
                            <m:nor/>
                            <m:sty m:val="p"/>
                          </m:rPr>
                          <w:rPr>
                            <w:rFonts w:hint="eastAsia" w:eastAsiaTheme="minorEastAsia"/>
                            <w:b w:val="0"/>
                            <w:i w:val="0"/>
                            <w:lang w:eastAsia="zh-CN"/>
                          </w:rPr>
                          <m:t>'</m:t>
                        </m:r>
                        <m:ctrlPr>
                          <w:rPr>
                            <w:rFonts w:hint="eastAsia" w:ascii="Cambria Math" w:hAnsi="Cambria Math" w:eastAsiaTheme="minorEastAsia"/>
                            <w:lang w:eastAsia="zh-CN"/>
                          </w:rPr>
                        </m:ctrlPr>
                      </m:sup>
                    </m:sSubSup>
                    <m:r>
                      <m:rPr>
                        <m:nor/>
                        <m:sty m:val="p"/>
                      </m:rPr>
                      <w:rPr>
                        <w:rFonts w:hint="eastAsia" w:eastAsiaTheme="minorEastAsia"/>
                        <w:b w:val="0"/>
                        <w:i w:val="0"/>
                        <w:lang w:eastAsia="zh-CN"/>
                      </w:rPr>
                      <m:t>,</m:t>
                    </m:r>
                    <m:sSubSup>
                      <m:sSubSupPr>
                        <m:ctrlPr>
                          <w:rPr>
                            <w:rFonts w:hint="eastAsia" w:ascii="Cambria Math" w:hAnsi="Cambria Math" w:eastAsiaTheme="minorEastAsia"/>
                            <w:lang w:eastAsia="zh-CN"/>
                          </w:rPr>
                        </m:ctrlPr>
                      </m:sSubSup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2</m:t>
                        </m:r>
                        <m:ctrlPr>
                          <w:rPr>
                            <w:rFonts w:hint="eastAsia" w:ascii="Cambria Math" w:hAnsi="Cambria Math" w:eastAsiaTheme="minorEastAsia"/>
                            <w:lang w:eastAsia="zh-CN"/>
                          </w:rPr>
                        </m:ctrlPr>
                      </m:sub>
                      <m:sup>
                        <m:r>
                          <m:rPr>
                            <m:nor/>
                            <m:sty m:val="p"/>
                          </m:rPr>
                          <w:rPr>
                            <w:rFonts w:hint="eastAsia" w:eastAsiaTheme="minorEastAsia"/>
                            <w:b w:val="0"/>
                            <w:i w:val="0"/>
                            <w:lang w:eastAsia="zh-CN"/>
                          </w:rPr>
                          <m:t>'</m:t>
                        </m:r>
                        <m:ctrlPr>
                          <w:rPr>
                            <w:rFonts w:hint="eastAsia" w:ascii="Cambria Math" w:hAnsi="Cambria Math" w:eastAsiaTheme="minorEastAsia"/>
                            <w:lang w:eastAsia="zh-CN"/>
                          </w:rPr>
                        </m:ctrlPr>
                      </m:sup>
                    </m:sSubSup>
                    <m:r>
                      <m:rPr>
                        <m:nor/>
                        <m:sty m:val="p"/>
                      </m:rPr>
                      <w:rPr>
                        <w:rFonts w:hint="eastAsia" w:eastAsiaTheme="minorEastAsia"/>
                        <w:b w:val="0"/>
                        <w:i w:val="0"/>
                        <w:lang w:eastAsia="zh-CN"/>
                      </w:rPr>
                      <m:t>,</m:t>
                    </m:r>
                    <m:sSubSup>
                      <m:sSubSupPr>
                        <m:ctrlPr>
                          <w:rPr>
                            <w:rFonts w:hint="eastAsia" w:ascii="Cambria Math" w:hAnsi="Cambria Math" w:eastAsiaTheme="minorEastAsia"/>
                            <w:lang w:eastAsia="zh-CN"/>
                          </w:rPr>
                        </m:ctrlPr>
                      </m:sSubSup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hint="eastAsia" w:eastAsiaTheme="minorEastAsia"/>
                            <w:b w:val="0"/>
                            <w:i w:val="0"/>
                            <w:lang w:eastAsia="zh-CN"/>
                          </w:rPr>
                          <m:t>3</m:t>
                        </m:r>
                        <m:ctrlPr>
                          <w:rPr>
                            <w:rFonts w:hint="eastAsia" w:ascii="Cambria Math" w:hAnsi="Cambria Math" w:eastAsiaTheme="minorEastAsia"/>
                            <w:lang w:eastAsia="zh-CN"/>
                          </w:rPr>
                        </m:ctrlPr>
                      </m:sub>
                      <m:sup>
                        <m:r>
                          <m:rPr>
                            <m:nor/>
                            <m:sty m:val="p"/>
                          </m:rPr>
                          <w:rPr>
                            <w:rFonts w:hint="eastAsia" w:eastAsiaTheme="minorEastAsia"/>
                            <w:b w:val="0"/>
                            <w:i w:val="0"/>
                            <w:lang w:eastAsia="zh-CN"/>
                          </w:rPr>
                          <m:t>'</m:t>
                        </m:r>
                        <m:ctrlPr>
                          <w:rPr>
                            <w:rFonts w:hint="eastAsia" w:ascii="Cambria Math" w:hAnsi="Cambria Math" w:eastAsiaTheme="minorEastAsia"/>
                            <w:lang w:eastAsia="zh-CN"/>
                          </w:rPr>
                        </m:ctrlPr>
                      </m:sup>
                    </m:sSubSup>
                    <m:r>
                      <m:rPr>
                        <m:nor/>
                        <m:sty m:val="p"/>
                      </m:rPr>
                      <w:rPr>
                        <w:rFonts w:hint="eastAsia" w:eastAsiaTheme="minorEastAsia"/>
                        <w:b w:val="0"/>
                        <w:i w:val="0"/>
                        <w:lang w:eastAsia="zh-CN"/>
                      </w:rPr>
                      <m:t>…,</m:t>
                    </m:r>
                    <m:sSubSup>
                      <m:sSubSupPr>
                        <m:ctrlPr>
                          <w:rPr>
                            <w:rFonts w:hint="eastAsia" w:ascii="Cambria Math" w:hAnsi="Cambria Math" w:eastAsiaTheme="minorEastAsia"/>
                            <w:lang w:eastAsia="zh-CN"/>
                          </w:rPr>
                        </m:ctrlPr>
                      </m:sSubSupPr>
                      <m:e>
                        <m:r>
                          <m:rPr>
                            <m:nor/>
                            <m:sty m:val="p"/>
                          </m:rPr>
                          <w:rPr>
                            <w:rFonts w:eastAsiaTheme="minorEastAsia"/>
                            <w:b w:val="0"/>
                            <w:i w:val="0"/>
                            <w:lang w:eastAsia="zh-CN"/>
                          </w:rPr>
                          <m:t>c</m:t>
                        </m:r>
                        <m:ctrlPr>
                          <w:rPr>
                            <w:rFonts w:hint="eastAsia" w:ascii="Cambria Math" w:hAnsi="Cambria Math" w:eastAsiaTheme="minorEastAsia"/>
                            <w:lang w:eastAsia="zh-CN"/>
                          </w:rPr>
                        </m:ctrlPr>
                      </m:e>
                      <m:sub>
                        <m:r>
                          <m:rPr>
                            <m:nor/>
                            <m:sty m:val="p"/>
                          </m:rPr>
                          <w:rPr>
                            <w:rFonts w:eastAsiaTheme="minorEastAsia"/>
                            <w:b w:val="0"/>
                            <w:i w:val="0"/>
                            <w:lang w:eastAsia="zh-CN"/>
                          </w:rPr>
                          <m:t>k</m:t>
                        </m:r>
                        <m:ctrlPr>
                          <w:rPr>
                            <w:rFonts w:hint="eastAsia" w:ascii="Cambria Math" w:hAnsi="Cambria Math" w:eastAsiaTheme="minorEastAsia"/>
                            <w:lang w:eastAsia="zh-CN"/>
                          </w:rPr>
                        </m:ctrlPr>
                      </m:sub>
                      <m:sup>
                        <m:r>
                          <m:rPr>
                            <m:nor/>
                            <m:sty m:val="p"/>
                          </m:rPr>
                          <w:rPr>
                            <w:rFonts w:hint="eastAsia" w:eastAsiaTheme="minorEastAsia"/>
                            <w:b w:val="0"/>
                            <w:i w:val="0"/>
                            <w:lang w:eastAsia="zh-CN"/>
                          </w:rPr>
                          <m:t>'</m:t>
                        </m:r>
                        <m:ctrlPr>
                          <w:rPr>
                            <w:rFonts w:hint="eastAsia" w:ascii="Cambria Math" w:hAnsi="Cambria Math" w:eastAsiaTheme="minorEastAsia"/>
                            <w:lang w:eastAsia="zh-CN"/>
                          </w:rPr>
                        </m:ctrlPr>
                      </m:sup>
                    </m:sSubSup>
                    <m:ctrlPr>
                      <w:rPr>
                        <w:rFonts w:hint="eastAsia" w:ascii="Cambria Math" w:hAnsi="Cambria Math" w:eastAsiaTheme="minorEastAsia"/>
                        <w:lang w:eastAsia="zh-CN"/>
                      </w:rPr>
                    </m:ctrlPr>
                  </m:e>
                </m:d>
                <m:ctrlPr>
                  <w:rPr>
                    <w:rFonts w:hint="eastAsia" w:ascii="Cambria Math" w:hAnsi="Cambria Math" w:eastAsiaTheme="minorEastAsia"/>
                    <w:lang w:eastAsia="zh-CN"/>
                  </w:rPr>
                </m:ctrlPr>
              </m:e>
            </m:eqArr>
            <w:bookmarkEnd w:id="14"/>
            <m:ctrlPr>
              <w:rPr>
                <w:rFonts w:hint="eastAsia" w:ascii="Cambria Math" w:hAnsi="Cambria Math" w:eastAsiaTheme="minorEastAsia"/>
                <w:lang w:eastAsia="zh-CN"/>
              </w:rPr>
            </m:ctrlPr>
          </m:e>
        </m:d>
      </m:oMath>
      <w:r>
        <w:rPr>
          <w:rFonts w:hint="eastAsia" w:ascii="Times New Roman" w:hAnsi="Times New Roman" w:eastAsia="方正书宋_GBK" w:cs="Times New Roman"/>
          <w:szCs w:val="24"/>
        </w:rPr>
        <w:t xml:space="preserve">     </w:t>
      </w:r>
      <w:r>
        <w:rPr>
          <w:rFonts w:hint="eastAsia" w:ascii="Times New Roman" w:hAnsi="Times New Roman" w:eastAsia="方正书宋_GBK" w:cs="Times New Roman"/>
          <w:szCs w:val="24"/>
          <w:lang w:eastAsia="zh-CN"/>
        </w:rPr>
        <w:t xml:space="preserve">                      </w:t>
      </w:r>
      <w:r>
        <w:rPr>
          <w:rFonts w:hint="eastAsia" w:ascii="Times New Roman" w:hAnsi="Times New Roman" w:eastAsia="方正书宋_GBK" w:cs="Times New Roman"/>
          <w:szCs w:val="24"/>
        </w:rPr>
        <w:t xml:space="preserve">    (7)</w:t>
      </w:r>
    </w:p>
    <w:p w14:paraId="40C9F413">
      <w:pPr>
        <w:rPr>
          <w:rFonts w:eastAsiaTheme="minorEastAsia"/>
          <w:lang w:eastAsia="zh-CN"/>
        </w:rPr>
      </w:pPr>
      <w:r>
        <w:rPr>
          <w:rFonts w:eastAsiaTheme="minorEastAsia"/>
          <w:lang w:eastAsia="zh-CN"/>
        </w:rPr>
        <w:t xml:space="preserve">After 20 iterations, the result is shown in Figure 1, which is finally divided into six classes. The consistency of the number and volume of sales shows that the market is highly competitive, but the overall pattern has not changed. It can be considered that dishes have similarities in sales strategies, such as pricing and promotional activities, aimed at meeting market demand </w:t>
      </w:r>
      <w:r>
        <w:rPr>
          <w:rFonts w:hint="default" w:eastAsiaTheme="minorEastAsia"/>
          <w:lang w:val="en-US" w:eastAsia="zh-CN"/>
        </w:rPr>
        <w:t>(Lifeng, 2024)</w:t>
      </w:r>
      <w:r>
        <w:rPr>
          <w:rFonts w:eastAsiaTheme="minorEastAsia"/>
          <w:lang w:eastAsia="zh-CN"/>
        </w:rPr>
        <w:t>, increasing sales and maintaining customer base.</w:t>
      </w:r>
    </w:p>
    <w:p w14:paraId="34E651FB">
      <w:pPr>
        <w:rPr>
          <w:rFonts w:eastAsiaTheme="minorEastAsia"/>
          <w:lang w:eastAsia="zh-CN"/>
        </w:rPr>
      </w:pPr>
    </w:p>
    <w:p w14:paraId="15A98620">
      <w:pPr>
        <w:pStyle w:val="3"/>
      </w:pPr>
      <w:r>
        <w:t>3.2 Sales forecasting and strategy development</w:t>
      </w:r>
    </w:p>
    <w:p w14:paraId="68358D3D">
      <w:pPr>
        <w:numPr>
          <w:ilvl w:val="0"/>
          <w:numId w:val="2"/>
        </w:numPr>
        <w:spacing w:after="0"/>
        <w:rPr>
          <w:lang w:val="id-ID"/>
        </w:rPr>
      </w:pPr>
      <w:r>
        <w:rPr>
          <w:lang w:val="id-ID"/>
        </w:rPr>
        <w:t xml:space="preserve"> ARIMA time series model</w:t>
      </w:r>
    </w:p>
    <w:p w14:paraId="7211200F">
      <w:pPr>
        <w:rPr>
          <w:rFonts w:eastAsiaTheme="minorEastAsia"/>
          <w:lang w:eastAsia="zh-CN"/>
        </w:rPr>
      </w:pPr>
      <w:r>
        <w:rPr>
          <w:rFonts w:eastAsiaTheme="minorEastAsia"/>
          <w:lang w:eastAsia="zh-CN"/>
        </w:rPr>
        <w:t>In this paper, ARIMA time series forecasting model was adopted to predict the daily replenishment of various vegetable categories by linear programming</w:t>
      </w:r>
      <w:r>
        <w:rPr>
          <w:rFonts w:hint="default" w:eastAsiaTheme="minorEastAsia"/>
          <w:lang w:val="en-US" w:eastAsia="zh-CN"/>
        </w:rPr>
        <w:t xml:space="preserve"> (Ouyang, 2018)</w:t>
      </w:r>
      <w:r>
        <w:rPr>
          <w:rFonts w:eastAsiaTheme="minorEastAsia"/>
          <w:lang w:eastAsia="zh-CN"/>
        </w:rPr>
        <w:t xml:space="preserve"> Taking time as the horizontal axis and cauliflower (cauliflower as an example) as the vertical axis, the daily sales volume and daily replenishment volume were predicted using ARIMA time series forecasting model.</w:t>
      </w:r>
    </w:p>
    <w:p w14:paraId="572AF81C">
      <w:pPr>
        <w:keepNext/>
        <w:jc w:val="center"/>
      </w:pPr>
      <w:r>
        <w:rPr>
          <w:rFonts w:eastAsiaTheme="minorEastAsia"/>
          <w:lang w:eastAsia="zh-CN"/>
        </w:rPr>
        <w:drawing>
          <wp:inline distT="0" distB="0" distL="0" distR="0">
            <wp:extent cx="3390900" cy="2891790"/>
            <wp:effectExtent l="0" t="0" r="0" b="3810"/>
            <wp:docPr id="1914388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88052" name="图片 1"/>
                    <pic:cNvPicPr>
                      <a:picLocks noChangeAspect="1" noChangeArrowheads="1"/>
                    </pic:cNvPicPr>
                  </pic:nvPicPr>
                  <pic:blipFill>
                    <a:blip r:embed="rId10">
                      <a:extLst>
                        <a:ext uri="{28A0092B-C50C-407E-A947-70E740481C1C}">
                          <a14:useLocalDpi xmlns:a14="http://schemas.microsoft.com/office/drawing/2010/main" val="0"/>
                        </a:ext>
                      </a:extLst>
                    </a:blip>
                    <a:srcRect l="6195" t="31482" r="33547"/>
                    <a:stretch>
                      <a:fillRect/>
                    </a:stretch>
                  </pic:blipFill>
                  <pic:spPr>
                    <a:xfrm>
                      <a:off x="0" y="0"/>
                      <a:ext cx="3400396" cy="2899983"/>
                    </a:xfrm>
                    <a:prstGeom prst="rect">
                      <a:avLst/>
                    </a:prstGeom>
                    <a:noFill/>
                    <a:ln>
                      <a:noFill/>
                    </a:ln>
                  </pic:spPr>
                </pic:pic>
              </a:graphicData>
            </a:graphic>
          </wp:inline>
        </w:drawing>
      </w:r>
    </w:p>
    <w:p w14:paraId="372D24B6">
      <w:pPr>
        <w:pStyle w:val="7"/>
      </w:pPr>
      <w:r>
        <w:t xml:space="preserve">Figure </w:t>
      </w:r>
      <w:r>
        <w:fldChar w:fldCharType="begin"/>
      </w:r>
      <w:r>
        <w:instrText xml:space="preserve"> SEQ Figure \* ARABIC </w:instrText>
      </w:r>
      <w:r>
        <w:fldChar w:fldCharType="separate"/>
      </w:r>
      <w:r>
        <w:t>1</w:t>
      </w:r>
      <w:r>
        <w:fldChar w:fldCharType="end"/>
      </w:r>
      <w:r>
        <w:rPr>
          <w:rFonts w:hint="eastAsia"/>
        </w:rPr>
        <w:t xml:space="preserve"> Different kinds of comparison diagram</w:t>
      </w:r>
    </w:p>
    <w:p w14:paraId="6F6069BF">
      <w:pPr>
        <w:rPr>
          <w:rFonts w:eastAsiaTheme="minorEastAsia"/>
          <w:lang w:eastAsia="zh-CN"/>
        </w:rPr>
      </w:pPr>
    </w:p>
    <w:p w14:paraId="566018DA">
      <w:pPr>
        <w:keepNext/>
        <w:jc w:val="center"/>
      </w:pPr>
      <w:r>
        <w:rPr>
          <w:rFonts w:eastAsiaTheme="minorEastAsia"/>
          <w:lang w:eastAsia="zh-CN"/>
        </w:rPr>
        <w:drawing>
          <wp:inline distT="0" distB="0" distL="0" distR="0">
            <wp:extent cx="3448685" cy="2590165"/>
            <wp:effectExtent l="0" t="0" r="0" b="635"/>
            <wp:docPr id="7044579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57913"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86037" cy="2617879"/>
                    </a:xfrm>
                    <a:prstGeom prst="rect">
                      <a:avLst/>
                    </a:prstGeom>
                    <a:noFill/>
                    <a:ln>
                      <a:noFill/>
                    </a:ln>
                  </pic:spPr>
                </pic:pic>
              </a:graphicData>
            </a:graphic>
          </wp:inline>
        </w:drawing>
      </w:r>
    </w:p>
    <w:p w14:paraId="6DE4E818">
      <w:pPr>
        <w:pStyle w:val="7"/>
        <w:rPr>
          <w:rFonts w:eastAsiaTheme="minorEastAsia"/>
          <w:lang w:eastAsia="zh-CN"/>
        </w:rPr>
      </w:pPr>
      <w:r>
        <w:t xml:space="preserve">Figure </w:t>
      </w:r>
      <w:r>
        <w:fldChar w:fldCharType="begin"/>
      </w:r>
      <w:r>
        <w:instrText xml:space="preserve"> SEQ Figure \* ARABIC </w:instrText>
      </w:r>
      <w:r>
        <w:fldChar w:fldCharType="separate"/>
      </w:r>
      <w:r>
        <w:t>2</w:t>
      </w:r>
      <w:r>
        <w:fldChar w:fldCharType="end"/>
      </w:r>
      <w:r>
        <w:rPr>
          <w:rFonts w:hint="eastAsia" w:eastAsiaTheme="minorEastAsia"/>
          <w:lang w:eastAsia="zh-CN"/>
        </w:rPr>
        <w:t xml:space="preserve">  Actual and predicted values</w:t>
      </w:r>
    </w:p>
    <w:p w14:paraId="722060E0">
      <w:pPr>
        <w:rPr>
          <w:rFonts w:eastAsiaTheme="minorEastAsia"/>
          <w:lang w:eastAsia="zh-CN"/>
        </w:rPr>
      </w:pPr>
      <w:r>
        <w:rPr>
          <w:rFonts w:eastAsiaTheme="minorEastAsia"/>
          <w:lang w:eastAsia="zh-CN"/>
        </w:rPr>
        <w:t>The method of time series analysis and prediction based on ARIMA model is selected to transform non-stationary time series into stationary series. Then, the prediction model was established by regression analysis</w:t>
      </w:r>
      <w:r>
        <w:rPr>
          <w:rFonts w:hint="default" w:eastAsiaTheme="minorEastAsia"/>
          <w:lang w:val="en-US" w:eastAsia="zh-CN"/>
        </w:rPr>
        <w:t xml:space="preserve"> (Jun, 2021)</w:t>
      </w:r>
      <w:r>
        <w:rPr>
          <w:rFonts w:eastAsiaTheme="minorEastAsia"/>
          <w:lang w:eastAsia="zh-CN"/>
        </w:rPr>
        <w:t>, which was labeled "ARIMA" ("</w:t>
      </w:r>
      <w:r>
        <w:rPr>
          <w:rFonts w:eastAsiaTheme="minorEastAsia"/>
          <w:i/>
          <w:iCs/>
          <w:lang w:eastAsia="zh-CN"/>
        </w:rPr>
        <w:t>p,d,q</w:t>
      </w:r>
      <w:r>
        <w:rPr>
          <w:rFonts w:eastAsiaTheme="minorEastAsia"/>
          <w:lang w:eastAsia="zh-CN"/>
        </w:rPr>
        <w:t>"). Where "</w:t>
      </w:r>
      <w:r>
        <w:rPr>
          <w:rFonts w:eastAsiaTheme="minorEastAsia"/>
          <w:i/>
          <w:iCs/>
          <w:lang w:eastAsia="zh-CN"/>
        </w:rPr>
        <w:t>p</w:t>
      </w:r>
      <w:r>
        <w:rPr>
          <w:rFonts w:eastAsiaTheme="minorEastAsia"/>
          <w:lang w:eastAsia="zh-CN"/>
        </w:rPr>
        <w:t>" represents the parameter of the autoregressive term (AR), "d" represents the number of differences made over the original time series, and "</w:t>
      </w:r>
      <w:r>
        <w:rPr>
          <w:rFonts w:eastAsiaTheme="minorEastAsia"/>
          <w:i/>
          <w:iCs/>
          <w:lang w:eastAsia="zh-CN"/>
        </w:rPr>
        <w:t>q</w:t>
      </w:r>
      <w:r>
        <w:rPr>
          <w:rFonts w:eastAsiaTheme="minorEastAsia"/>
          <w:lang w:eastAsia="zh-CN"/>
        </w:rPr>
        <w:t>" represents the parameter of the dynamic mean term (MA).</w:t>
      </w:r>
    </w:p>
    <w:p w14:paraId="52D08940">
      <w:pPr>
        <w:rPr>
          <w:rFonts w:eastAsiaTheme="minorEastAsia"/>
          <w:lang w:eastAsia="zh-CN"/>
        </w:rPr>
      </w:pPr>
      <w:r>
        <w:rPr>
          <w:rFonts w:eastAsiaTheme="minorEastAsia"/>
          <w:lang w:eastAsia="zh-CN"/>
        </w:rPr>
        <w:t>FIG. 3 shows the basic flow chart of ARIMA model for predictive analysis of time series.</w:t>
      </w:r>
    </w:p>
    <w:p w14:paraId="14F6CC7B">
      <w:pPr>
        <w:keepNext/>
        <w:adjustRightInd w:val="0"/>
        <w:snapToGrid w:val="0"/>
        <w:jc w:val="center"/>
      </w:pPr>
      <w:r>
        <w:rPr>
          <w:lang w:eastAsia="zh-CN"/>
        </w:rPr>
        <w:drawing>
          <wp:inline distT="0" distB="0" distL="0" distR="0">
            <wp:extent cx="2103755" cy="3771900"/>
            <wp:effectExtent l="0" t="0" r="0" b="0"/>
            <wp:docPr id="248578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78604" name="图片 1"/>
                    <pic:cNvPicPr>
                      <a:picLocks noChangeAspect="1"/>
                    </pic:cNvPicPr>
                  </pic:nvPicPr>
                  <pic:blipFill>
                    <a:blip r:embed="rId12"/>
                    <a:stretch>
                      <a:fillRect/>
                    </a:stretch>
                  </pic:blipFill>
                  <pic:spPr>
                    <a:xfrm>
                      <a:off x="0" y="0"/>
                      <a:ext cx="2112112" cy="3785745"/>
                    </a:xfrm>
                    <a:prstGeom prst="rect">
                      <a:avLst/>
                    </a:prstGeom>
                  </pic:spPr>
                </pic:pic>
              </a:graphicData>
            </a:graphic>
          </wp:inline>
        </w:drawing>
      </w:r>
    </w:p>
    <w:p w14:paraId="595B3C68">
      <w:pPr>
        <w:pStyle w:val="7"/>
        <w:rPr>
          <w:rFonts w:ascii="Times New Roman" w:hAnsi="Times New Roman" w:eastAsia="方正楷体_GBK"/>
          <w:szCs w:val="24"/>
        </w:rPr>
      </w:pPr>
      <w:r>
        <w:t xml:space="preserve">Figure </w:t>
      </w:r>
      <w:r>
        <w:fldChar w:fldCharType="begin"/>
      </w:r>
      <w:r>
        <w:instrText xml:space="preserve"> SEQ Figure \* ARABIC </w:instrText>
      </w:r>
      <w:r>
        <w:fldChar w:fldCharType="separate"/>
      </w:r>
      <w:r>
        <w:t>3</w:t>
      </w:r>
      <w:r>
        <w:fldChar w:fldCharType="end"/>
      </w:r>
      <w:r>
        <w:rPr>
          <w:rFonts w:hint="eastAsia" w:eastAsiaTheme="minorEastAsia"/>
          <w:lang w:eastAsia="zh-CN"/>
        </w:rPr>
        <w:t xml:space="preserve">  </w:t>
      </w:r>
      <w:r>
        <w:rPr>
          <w:rFonts w:hint="eastAsia"/>
        </w:rPr>
        <w:t>ARIMA basic flow chart</w:t>
      </w:r>
    </w:p>
    <w:p w14:paraId="79F5C6F6">
      <w:pPr>
        <w:rPr>
          <w:rFonts w:eastAsiaTheme="minorEastAsia"/>
          <w:lang w:eastAsia="zh-CN"/>
        </w:rPr>
      </w:pPr>
      <w:r>
        <w:rPr>
          <w:rFonts w:eastAsiaTheme="minorEastAsia"/>
          <w:lang w:eastAsia="zh-CN"/>
        </w:rPr>
        <w:t>Before building the model, in order to ensure the stationarity of the data series, a certain degree of difference operation is carried out first to find the smallest difference number "</w:t>
      </w:r>
      <w:r>
        <w:rPr>
          <w:rFonts w:eastAsiaTheme="minorEastAsia"/>
          <w:i/>
          <w:iCs/>
          <w:lang w:eastAsia="zh-CN"/>
        </w:rPr>
        <w:t>d</w:t>
      </w:r>
      <w:r>
        <w:rPr>
          <w:rFonts w:eastAsiaTheme="minorEastAsia"/>
          <w:lang w:eastAsia="zh-CN"/>
        </w:rPr>
        <w:t>". Then a preliminary test is carried out on the stationary series to determine the model and estimate the autoregressive parameter "</w:t>
      </w:r>
      <w:r>
        <w:rPr>
          <w:rFonts w:eastAsiaTheme="minorEastAsia"/>
          <w:i/>
          <w:iCs/>
          <w:lang w:eastAsia="zh-CN"/>
        </w:rPr>
        <w:t>p</w:t>
      </w:r>
      <w:r>
        <w:rPr>
          <w:rFonts w:eastAsiaTheme="minorEastAsia"/>
          <w:lang w:eastAsia="zh-CN"/>
        </w:rPr>
        <w:t>" and the moving average parameter "</w:t>
      </w:r>
      <w:r>
        <w:rPr>
          <w:rFonts w:eastAsiaTheme="minorEastAsia"/>
          <w:i/>
          <w:iCs/>
          <w:lang w:eastAsia="zh-CN"/>
        </w:rPr>
        <w:t>q</w:t>
      </w:r>
      <w:r>
        <w:rPr>
          <w:rFonts w:eastAsiaTheme="minorEastAsia"/>
          <w:lang w:eastAsia="zh-CN"/>
        </w:rPr>
        <w:t>". Finally, the validity of the model is estimated by a specific error analysis method to ensure that the model can accurately predict the sales data.</w:t>
      </w:r>
    </w:p>
    <w:p w14:paraId="01A05AD4">
      <w:pPr>
        <w:numPr>
          <w:ilvl w:val="0"/>
          <w:numId w:val="2"/>
        </w:numPr>
        <w:spacing w:after="0"/>
        <w:rPr>
          <w:lang w:val="id-ID"/>
        </w:rPr>
      </w:pPr>
      <w:r>
        <w:rPr>
          <w:lang w:val="id-ID"/>
        </w:rPr>
        <w:t>Sales forecast and pricing strategy</w:t>
      </w:r>
    </w:p>
    <w:p w14:paraId="62FA67CE">
      <w:pPr>
        <w:rPr>
          <w:rFonts w:eastAsiaTheme="minorEastAsia"/>
          <w:lang w:eastAsia="zh-CN"/>
        </w:rPr>
      </w:pPr>
      <w:r>
        <w:rPr>
          <w:rFonts w:eastAsiaTheme="minorEastAsia"/>
          <w:lang w:eastAsia="zh-CN"/>
        </w:rPr>
        <w:t>It can be intuitively seen from Figure 2 that the sales data of this product is a non-stationary series, and the parameters are constantly estimated, and the statistical value obtained only reaches 0.33 when "</w:t>
      </w:r>
      <w:r>
        <w:rPr>
          <w:rFonts w:eastAsiaTheme="minorEastAsia"/>
          <w:i/>
          <w:iCs/>
          <w:lang w:eastAsia="zh-CN"/>
        </w:rPr>
        <w:t>p=5</w:t>
      </w:r>
      <w:r>
        <w:rPr>
          <w:rFonts w:eastAsiaTheme="minorEastAsia"/>
          <w:lang w:eastAsia="zh-CN"/>
        </w:rPr>
        <w:t>". It shows that the sequence is non-stationary, which is consistent with the above mentioned.</w:t>
      </w:r>
    </w:p>
    <w:p w14:paraId="71430E4E">
      <w:pPr>
        <w:rPr>
          <w:rFonts w:eastAsiaTheme="minorEastAsia"/>
          <w:lang w:eastAsia="zh-CN"/>
        </w:rPr>
      </w:pPr>
      <w:r>
        <w:rPr>
          <w:rFonts w:eastAsiaTheme="minorEastAsia"/>
          <w:lang w:eastAsia="zh-CN"/>
        </w:rPr>
        <w:t>When "</w:t>
      </w:r>
      <w:r>
        <w:rPr>
          <w:rFonts w:eastAsiaTheme="minorEastAsia"/>
          <w:i/>
          <w:iCs/>
          <w:lang w:eastAsia="zh-CN"/>
        </w:rPr>
        <w:t>p=1</w:t>
      </w:r>
      <w:r>
        <w:rPr>
          <w:rFonts w:eastAsiaTheme="minorEastAsia"/>
          <w:lang w:eastAsia="zh-CN"/>
        </w:rPr>
        <w:t>", "</w:t>
      </w:r>
      <w:r>
        <w:rPr>
          <w:rFonts w:eastAsiaTheme="minorEastAsia"/>
          <w:i/>
          <w:iCs/>
          <w:lang w:eastAsia="zh-CN"/>
        </w:rPr>
        <w:t>d=2</w:t>
      </w:r>
      <w:r>
        <w:rPr>
          <w:rFonts w:eastAsiaTheme="minorEastAsia"/>
          <w:lang w:eastAsia="zh-CN"/>
        </w:rPr>
        <w:t>", "</w:t>
      </w:r>
      <w:r>
        <w:rPr>
          <w:rFonts w:eastAsiaTheme="minorEastAsia"/>
          <w:i/>
          <w:iCs/>
          <w:lang w:eastAsia="zh-CN"/>
        </w:rPr>
        <w:t>q=5</w:t>
      </w:r>
      <w:r>
        <w:rPr>
          <w:rFonts w:eastAsiaTheme="minorEastAsia"/>
          <w:lang w:eastAsia="zh-CN"/>
        </w:rPr>
        <w:t>", the fitting effect of ARIMA time series model is better than that of the model. Predicted that the next week of cauliflower replenishment volume is 0.0053, 0.0107, 0.0212, 0.0320, 0.0478, 0.0640, 0.0851.</w:t>
      </w:r>
    </w:p>
    <w:p w14:paraId="11D0771D">
      <w:pPr>
        <w:rPr>
          <w:rFonts w:eastAsiaTheme="minorEastAsia"/>
          <w:lang w:eastAsia="zh-CN"/>
        </w:rPr>
      </w:pPr>
      <w:r>
        <w:rPr>
          <w:rFonts w:eastAsiaTheme="minorEastAsia"/>
          <w:lang w:eastAsia="zh-CN"/>
        </w:rPr>
        <w:t>ARIMA model is selected mainly because of its excellent forecasting accuracy, excellent performance and relatively loose data requirements, and has been widely used in many fields such as economy, medical treatment and agriculture</w:t>
      </w:r>
      <w:r>
        <w:rPr>
          <w:rFonts w:hint="default" w:eastAsiaTheme="minorEastAsia"/>
          <w:lang w:val="en-US" w:eastAsia="zh-CN"/>
        </w:rPr>
        <w:t xml:space="preserve"> (Ouyang, 2018)</w:t>
      </w:r>
      <w:r>
        <w:rPr>
          <w:rFonts w:eastAsiaTheme="minorEastAsia"/>
          <w:lang w:eastAsia="zh-CN"/>
        </w:rPr>
        <w:t>. Based on the time series forecasting model "ARIMA" ("1,2,5")" "of linear programming method, the predicted sales value of cauliflower (example) in the next week is obtained, as shown in Table 4.</w:t>
      </w:r>
    </w:p>
    <w:p w14:paraId="5AAF7226">
      <w:pPr>
        <w:adjustRightInd w:val="0"/>
        <w:snapToGrid w:val="0"/>
        <w:jc w:val="center"/>
        <w:rPr>
          <w:rFonts w:ascii="Times New Roman" w:hAnsi="Times New Roman" w:eastAsia="方正黑体_GBK"/>
          <w:szCs w:val="24"/>
          <w:lang w:eastAsia="zh-CN"/>
        </w:rPr>
      </w:pPr>
      <w:bookmarkStart w:id="17" w:name="_Hlk152073813"/>
    </w:p>
    <w:p w14:paraId="105D5B0B">
      <w:pPr>
        <w:adjustRightInd w:val="0"/>
        <w:snapToGrid w:val="0"/>
        <w:jc w:val="center"/>
        <w:rPr>
          <w:rFonts w:ascii="Times New Roman" w:hAnsi="Times New Roman" w:eastAsia="方正黑体_GBK"/>
          <w:szCs w:val="24"/>
          <w:lang w:eastAsia="zh-CN"/>
        </w:rPr>
      </w:pPr>
    </w:p>
    <w:p w14:paraId="4D2B3734">
      <w:pPr>
        <w:pStyle w:val="7"/>
        <w:keepNext/>
      </w:pPr>
      <w:r>
        <w:t xml:space="preserve">Table </w:t>
      </w:r>
      <w:r>
        <w:fldChar w:fldCharType="begin"/>
      </w:r>
      <w:r>
        <w:instrText xml:space="preserve"> SEQ Table \* ARABIC </w:instrText>
      </w:r>
      <w:r>
        <w:fldChar w:fldCharType="separate"/>
      </w:r>
      <w:r>
        <w:t>4</w:t>
      </w:r>
      <w:r>
        <w:fldChar w:fldCharType="end"/>
      </w:r>
      <w:r>
        <w:rPr>
          <w:rFonts w:hint="eastAsia" w:eastAsiaTheme="minorEastAsia"/>
          <w:lang w:eastAsia="zh-CN"/>
        </w:rPr>
        <w:t xml:space="preserve"> Forecast sales of cauliflower in the coming week</w:t>
      </w:r>
    </w:p>
    <w:bookmarkEnd w:id="17"/>
    <w:tbl>
      <w:tblPr>
        <w:tblStyle w:val="13"/>
        <w:tblW w:w="79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8"/>
        <w:gridCol w:w="2051"/>
        <w:gridCol w:w="1962"/>
        <w:gridCol w:w="1952"/>
      </w:tblGrid>
      <w:tr w14:paraId="5EEA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2008" w:type="dxa"/>
            <w:tcBorders>
              <w:bottom w:val="single" w:color="000000" w:sz="6" w:space="0"/>
              <w:right w:val="single" w:color="000000" w:sz="6" w:space="0"/>
              <w:insideH w:val="single" w:sz="6" w:space="0"/>
              <w:insideV w:val="single" w:sz="6" w:space="0"/>
              <w:tl2br w:val="nil"/>
              <w:tr2bl w:val="nil"/>
            </w:tcBorders>
            <w:shd w:val="clear" w:color="auto" w:fill="auto"/>
            <w:vAlign w:val="center"/>
          </w:tcPr>
          <w:p w14:paraId="31868EFB">
            <w:pPr>
              <w:pStyle w:val="23"/>
              <w:jc w:val="center"/>
              <w:rPr>
                <w:b/>
                <w:bCs/>
                <w:i/>
                <w:iCs/>
                <w:sz w:val="20"/>
                <w:szCs w:val="20"/>
              </w:rPr>
            </w:pPr>
            <w:r>
              <w:rPr>
                <w:b/>
                <w:bCs/>
                <w:i w:val="0"/>
                <w:iCs w:val="0"/>
                <w:sz w:val="20"/>
                <w:szCs w:val="20"/>
              </w:rPr>
              <w:t>Daily replenishment "F"</w:t>
            </w:r>
          </w:p>
        </w:tc>
        <w:tc>
          <w:tcPr>
            <w:tcW w:w="2051" w:type="dxa"/>
            <w:tcBorders>
              <w:bottom w:val="single" w:color="000000" w:sz="6" w:space="0"/>
              <w:insideH w:val="single" w:sz="6" w:space="0"/>
              <w:tl2br w:val="nil"/>
              <w:tr2bl w:val="nil"/>
            </w:tcBorders>
            <w:shd w:val="clear" w:color="auto" w:fill="auto"/>
            <w:vAlign w:val="center"/>
          </w:tcPr>
          <w:p w14:paraId="51D43175">
            <w:pPr>
              <w:pStyle w:val="23"/>
              <w:jc w:val="center"/>
              <w:rPr>
                <w:b/>
                <w:bCs/>
                <w:i/>
                <w:iCs/>
                <w:sz w:val="20"/>
                <w:szCs w:val="20"/>
              </w:rPr>
            </w:pPr>
            <w:r>
              <w:rPr>
                <w:b/>
                <w:bCs/>
                <w:i w:val="0"/>
                <w:iCs w:val="0"/>
                <w:sz w:val="20"/>
                <w:szCs w:val="20"/>
              </w:rPr>
              <w:t>Daily Sales volume "D"</w:t>
            </w:r>
          </w:p>
        </w:tc>
        <w:tc>
          <w:tcPr>
            <w:tcW w:w="1962" w:type="dxa"/>
            <w:tcBorders>
              <w:bottom w:val="single" w:color="000000" w:sz="6" w:space="0"/>
              <w:insideH w:val="single" w:sz="6" w:space="0"/>
              <w:tl2br w:val="nil"/>
              <w:tr2bl w:val="nil"/>
            </w:tcBorders>
            <w:shd w:val="clear" w:color="auto" w:fill="auto"/>
            <w:vAlign w:val="center"/>
          </w:tcPr>
          <w:p w14:paraId="116077FF">
            <w:pPr>
              <w:pStyle w:val="23"/>
              <w:jc w:val="center"/>
              <w:rPr>
                <w:b/>
                <w:bCs/>
                <w:i/>
                <w:iCs/>
                <w:sz w:val="20"/>
                <w:szCs w:val="20"/>
              </w:rPr>
            </w:pPr>
            <w:r>
              <w:rPr>
                <w:b/>
                <w:bCs/>
                <w:i w:val="0"/>
                <w:iCs w:val="0"/>
                <w:sz w:val="20"/>
                <w:szCs w:val="20"/>
              </w:rPr>
              <w:t>Cost profit "β"</w:t>
            </w:r>
          </w:p>
        </w:tc>
        <w:tc>
          <w:tcPr>
            <w:tcW w:w="1952" w:type="dxa"/>
            <w:tcBorders>
              <w:bottom w:val="single" w:color="000000" w:sz="6" w:space="0"/>
              <w:insideH w:val="single" w:sz="6" w:space="0"/>
              <w:tl2br w:val="nil"/>
              <w:tr2bl w:val="nil"/>
            </w:tcBorders>
            <w:shd w:val="clear" w:color="auto" w:fill="auto"/>
            <w:vAlign w:val="center"/>
          </w:tcPr>
          <w:p w14:paraId="7564B9F4">
            <w:pPr>
              <w:pStyle w:val="23"/>
              <w:jc w:val="center"/>
              <w:rPr>
                <w:b/>
                <w:bCs/>
                <w:i/>
                <w:iCs/>
                <w:sz w:val="20"/>
                <w:szCs w:val="20"/>
              </w:rPr>
            </w:pPr>
            <w:r>
              <w:rPr>
                <w:b/>
                <w:bCs/>
                <w:i w:val="0"/>
                <w:iCs w:val="0"/>
                <w:sz w:val="20"/>
                <w:szCs w:val="20"/>
              </w:rPr>
              <w:t>Daily Sales volume "D"</w:t>
            </w:r>
          </w:p>
        </w:tc>
      </w:tr>
      <w:tr w14:paraId="7B6D0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008" w:type="dxa"/>
            <w:tcBorders>
              <w:right w:val="single" w:color="000000" w:sz="6" w:space="0"/>
              <w:insideV w:val="single" w:sz="6" w:space="0"/>
              <w:tl2br w:val="nil"/>
              <w:tr2bl w:val="nil"/>
            </w:tcBorders>
            <w:shd w:val="clear" w:color="auto" w:fill="auto"/>
            <w:vAlign w:val="center"/>
          </w:tcPr>
          <w:p w14:paraId="61A62652">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12.6210</m:t>
                </m:r>
              </m:oMath>
            </m:oMathPara>
          </w:p>
        </w:tc>
        <w:tc>
          <w:tcPr>
            <w:tcW w:w="2051" w:type="dxa"/>
            <w:shd w:val="clear" w:color="auto" w:fill="auto"/>
            <w:vAlign w:val="center"/>
          </w:tcPr>
          <w:p w14:paraId="5B46B37E">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11.5480</m:t>
                </m:r>
              </m:oMath>
            </m:oMathPara>
          </w:p>
        </w:tc>
        <w:tc>
          <w:tcPr>
            <w:tcW w:w="1962" w:type="dxa"/>
            <w:shd w:val="clear" w:color="auto" w:fill="auto"/>
            <w:vAlign w:val="center"/>
          </w:tcPr>
          <w:p w14:paraId="1BB66C22">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0.6627</m:t>
                </m:r>
              </m:oMath>
            </m:oMathPara>
          </w:p>
        </w:tc>
        <w:tc>
          <w:tcPr>
            <w:tcW w:w="1952" w:type="dxa"/>
            <w:shd w:val="clear" w:color="auto" w:fill="auto"/>
            <w:vAlign w:val="center"/>
          </w:tcPr>
          <w:p w14:paraId="54B7A52E">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8.4200</m:t>
                </m:r>
              </m:oMath>
            </m:oMathPara>
          </w:p>
        </w:tc>
      </w:tr>
      <w:tr w14:paraId="0BC19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2008" w:type="dxa"/>
            <w:tcBorders>
              <w:right w:val="single" w:color="000000" w:sz="6" w:space="0"/>
              <w:insideV w:val="single" w:sz="6" w:space="0"/>
              <w:tl2br w:val="nil"/>
              <w:tr2bl w:val="nil"/>
            </w:tcBorders>
            <w:shd w:val="clear" w:color="auto" w:fill="auto"/>
            <w:vAlign w:val="center"/>
          </w:tcPr>
          <w:p w14:paraId="23487BC6">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11.6701</m:t>
                </m:r>
              </m:oMath>
            </m:oMathPara>
          </w:p>
        </w:tc>
        <w:tc>
          <w:tcPr>
            <w:tcW w:w="2051" w:type="dxa"/>
            <w:shd w:val="clear" w:color="auto" w:fill="auto"/>
            <w:vAlign w:val="center"/>
          </w:tcPr>
          <w:p w14:paraId="545CA8DB">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10.6810</m:t>
                </m:r>
              </m:oMath>
            </m:oMathPara>
          </w:p>
        </w:tc>
        <w:tc>
          <w:tcPr>
            <w:tcW w:w="1962" w:type="dxa"/>
            <w:shd w:val="clear" w:color="auto" w:fill="auto"/>
            <w:vAlign w:val="center"/>
          </w:tcPr>
          <w:p w14:paraId="36C9B2CA">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0.7178</m:t>
                </m:r>
              </m:oMath>
            </m:oMathPara>
          </w:p>
        </w:tc>
        <w:tc>
          <w:tcPr>
            <w:tcW w:w="1952" w:type="dxa"/>
            <w:shd w:val="clear" w:color="auto" w:fill="auto"/>
            <w:vAlign w:val="center"/>
          </w:tcPr>
          <w:p w14:paraId="6ACF4161">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8.1500</m:t>
                </m:r>
              </m:oMath>
            </m:oMathPara>
          </w:p>
        </w:tc>
      </w:tr>
      <w:tr w14:paraId="4259D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008" w:type="dxa"/>
            <w:tcBorders>
              <w:right w:val="single" w:color="000000" w:sz="6" w:space="0"/>
              <w:insideV w:val="single" w:sz="6" w:space="0"/>
              <w:tl2br w:val="nil"/>
              <w:tr2bl w:val="nil"/>
            </w:tcBorders>
            <w:shd w:val="clear" w:color="auto" w:fill="auto"/>
            <w:vAlign w:val="center"/>
          </w:tcPr>
          <w:p w14:paraId="020AFEAB">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8.8315</m:t>
                </m:r>
              </m:oMath>
            </m:oMathPara>
          </w:p>
        </w:tc>
        <w:tc>
          <w:tcPr>
            <w:tcW w:w="2051" w:type="dxa"/>
            <w:shd w:val="clear" w:color="auto" w:fill="auto"/>
            <w:vAlign w:val="center"/>
          </w:tcPr>
          <w:p w14:paraId="7B4FF150">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8.0830</m:t>
                </m:r>
              </m:oMath>
            </m:oMathPara>
          </w:p>
        </w:tc>
        <w:tc>
          <w:tcPr>
            <w:tcW w:w="1962" w:type="dxa"/>
            <w:shd w:val="clear" w:color="auto" w:fill="auto"/>
            <w:vAlign w:val="center"/>
          </w:tcPr>
          <w:p w14:paraId="4BF1DF7F">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0.7632</m:t>
                </m:r>
              </m:oMath>
            </m:oMathPara>
          </w:p>
        </w:tc>
        <w:tc>
          <w:tcPr>
            <w:tcW w:w="1952" w:type="dxa"/>
            <w:shd w:val="clear" w:color="auto" w:fill="auto"/>
            <w:vAlign w:val="center"/>
          </w:tcPr>
          <w:p w14:paraId="7BC559C8">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7.9400</m:t>
                </m:r>
              </m:oMath>
            </m:oMathPara>
          </w:p>
        </w:tc>
      </w:tr>
      <w:tr w14:paraId="32F2E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2008" w:type="dxa"/>
            <w:tcBorders>
              <w:right w:val="single" w:color="000000" w:sz="6" w:space="0"/>
              <w:insideV w:val="single" w:sz="6" w:space="0"/>
              <w:tl2br w:val="nil"/>
              <w:tr2bl w:val="nil"/>
            </w:tcBorders>
            <w:shd w:val="clear" w:color="auto" w:fill="auto"/>
            <w:vAlign w:val="center"/>
          </w:tcPr>
          <w:p w14:paraId="568E7263">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15.5936</m:t>
                </m:r>
              </m:oMath>
            </m:oMathPara>
          </w:p>
        </w:tc>
        <w:tc>
          <w:tcPr>
            <w:tcW w:w="2051" w:type="dxa"/>
            <w:shd w:val="clear" w:color="auto" w:fill="auto"/>
            <w:vAlign w:val="center"/>
          </w:tcPr>
          <w:p w14:paraId="4C3BBD30">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14.2720</m:t>
                </m:r>
              </m:oMath>
            </m:oMathPara>
          </w:p>
        </w:tc>
        <w:tc>
          <w:tcPr>
            <w:tcW w:w="1962" w:type="dxa"/>
            <w:shd w:val="clear" w:color="auto" w:fill="auto"/>
            <w:vAlign w:val="center"/>
          </w:tcPr>
          <w:p w14:paraId="347A1688">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0.5385</m:t>
                </m:r>
              </m:oMath>
            </m:oMathPara>
          </w:p>
        </w:tc>
        <w:tc>
          <w:tcPr>
            <w:tcW w:w="1952" w:type="dxa"/>
            <w:shd w:val="clear" w:color="auto" w:fill="auto"/>
            <w:vAlign w:val="center"/>
          </w:tcPr>
          <w:p w14:paraId="0E7C367D">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7.8000</m:t>
                </m:r>
              </m:oMath>
            </m:oMathPara>
          </w:p>
        </w:tc>
      </w:tr>
      <w:tr w14:paraId="3C5C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2008" w:type="dxa"/>
            <w:tcBorders>
              <w:right w:val="single" w:color="000000" w:sz="6" w:space="0"/>
              <w:insideV w:val="single" w:sz="6" w:space="0"/>
              <w:tl2br w:val="nil"/>
              <w:tr2bl w:val="nil"/>
            </w:tcBorders>
            <w:shd w:val="clear" w:color="auto" w:fill="auto"/>
            <w:vAlign w:val="center"/>
          </w:tcPr>
          <w:p w14:paraId="2CFA8979">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17.5615</m:t>
                </m:r>
              </m:oMath>
            </m:oMathPara>
          </w:p>
        </w:tc>
        <w:tc>
          <w:tcPr>
            <w:tcW w:w="2051" w:type="dxa"/>
            <w:shd w:val="clear" w:color="auto" w:fill="auto"/>
            <w:vAlign w:val="center"/>
          </w:tcPr>
          <w:p w14:paraId="62CB1CF1">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16.0690</m:t>
                </m:r>
              </m:oMath>
            </m:oMathPara>
          </w:p>
        </w:tc>
        <w:tc>
          <w:tcPr>
            <w:tcW w:w="1962" w:type="dxa"/>
            <w:shd w:val="clear" w:color="auto" w:fill="auto"/>
            <w:vAlign w:val="center"/>
          </w:tcPr>
          <w:p w14:paraId="0A957A98">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0.6107</m:t>
                </m:r>
              </m:oMath>
            </m:oMathPara>
          </w:p>
        </w:tc>
        <w:tc>
          <w:tcPr>
            <w:tcW w:w="1952" w:type="dxa"/>
            <w:shd w:val="clear" w:color="auto" w:fill="auto"/>
            <w:vAlign w:val="center"/>
          </w:tcPr>
          <w:p w14:paraId="20C18B05">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7.4500</m:t>
                </m:r>
              </m:oMath>
            </m:oMathPara>
          </w:p>
        </w:tc>
      </w:tr>
      <w:tr w14:paraId="35F3F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2008" w:type="dxa"/>
            <w:tcBorders>
              <w:right w:val="single" w:color="000000" w:sz="6" w:space="0"/>
              <w:insideV w:val="single" w:sz="6" w:space="0"/>
              <w:tl2br w:val="nil"/>
              <w:tr2bl w:val="nil"/>
            </w:tcBorders>
            <w:shd w:val="clear" w:color="auto" w:fill="auto"/>
            <w:vAlign w:val="center"/>
          </w:tcPr>
          <w:p w14:paraId="16E64BC7">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26.6390</m:t>
                </m:r>
              </m:oMath>
            </m:oMathPara>
          </w:p>
        </w:tc>
        <w:tc>
          <w:tcPr>
            <w:tcW w:w="2051" w:type="dxa"/>
            <w:shd w:val="clear" w:color="auto" w:fill="auto"/>
            <w:vAlign w:val="center"/>
          </w:tcPr>
          <w:p w14:paraId="1A8F266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24.3670</m:t>
                </m:r>
              </m:oMath>
            </m:oMathPara>
          </w:p>
        </w:tc>
        <w:tc>
          <w:tcPr>
            <w:tcW w:w="1962" w:type="dxa"/>
            <w:shd w:val="clear" w:color="auto" w:fill="auto"/>
            <w:vAlign w:val="center"/>
          </w:tcPr>
          <w:p w14:paraId="705A792C">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0.4825</m:t>
                </m:r>
              </m:oMath>
            </m:oMathPara>
          </w:p>
        </w:tc>
        <w:tc>
          <w:tcPr>
            <w:tcW w:w="1952" w:type="dxa"/>
            <w:shd w:val="clear" w:color="auto" w:fill="auto"/>
            <w:vAlign w:val="center"/>
          </w:tcPr>
          <w:p w14:paraId="5618CEE1">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7.4200</m:t>
                </m:r>
              </m:oMath>
            </m:oMathPara>
          </w:p>
        </w:tc>
      </w:tr>
      <w:tr w14:paraId="7817E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2008" w:type="dxa"/>
            <w:tcBorders>
              <w:right w:val="single" w:color="000000" w:sz="6" w:space="0"/>
              <w:insideV w:val="single" w:sz="6" w:space="0"/>
              <w:tl2br w:val="nil"/>
              <w:tr2bl w:val="nil"/>
            </w:tcBorders>
            <w:shd w:val="clear" w:color="auto" w:fill="auto"/>
            <w:vAlign w:val="center"/>
          </w:tcPr>
          <w:p w14:paraId="5098333E">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30.7069</m:t>
                </m:r>
              </m:oMath>
            </m:oMathPara>
          </w:p>
        </w:tc>
        <w:tc>
          <w:tcPr>
            <w:tcW w:w="2051" w:type="dxa"/>
            <w:shd w:val="clear" w:color="auto" w:fill="auto"/>
            <w:vAlign w:val="center"/>
          </w:tcPr>
          <w:p w14:paraId="55C21B28">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28.0870</m:t>
                </m:r>
              </m:oMath>
            </m:oMathPara>
          </w:p>
        </w:tc>
        <w:tc>
          <w:tcPr>
            <w:tcW w:w="1962" w:type="dxa"/>
            <w:shd w:val="clear" w:color="auto" w:fill="auto"/>
            <w:vAlign w:val="center"/>
          </w:tcPr>
          <w:p w14:paraId="43F3B4ED">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0.4493</m:t>
                </m:r>
              </m:oMath>
            </m:oMathPara>
          </w:p>
        </w:tc>
        <w:tc>
          <w:tcPr>
            <w:tcW w:w="1952" w:type="dxa"/>
            <w:shd w:val="clear" w:color="auto" w:fill="auto"/>
            <w:vAlign w:val="center"/>
          </w:tcPr>
          <w:p w14:paraId="53EB9156">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sz w:val="18"/>
                    <w:szCs w:val="18"/>
                  </w:rPr>
                  <m:t>7.5900</m:t>
                </m:r>
              </m:oMath>
            </m:oMathPara>
          </w:p>
        </w:tc>
      </w:tr>
    </w:tbl>
    <w:p w14:paraId="6BEEF346">
      <w:pPr>
        <w:rPr>
          <w:rFonts w:eastAsiaTheme="minorEastAsia"/>
          <w:lang w:eastAsia="zh-CN"/>
        </w:rPr>
      </w:pPr>
      <w:r>
        <w:rPr>
          <w:rFonts w:eastAsiaTheme="minorEastAsia"/>
          <w:lang w:eastAsia="zh-CN"/>
        </w:rPr>
        <w:t>The flow data provided by the supermarket shows that under certain circumstances, various vegetable categories will be discounted, and the discount situation can be divided into two types: poor sales and poor food appearance. Based on these two situations, the pricing strategy for cauliflower in the coming week can be obtained as shown in Table 5.</w:t>
      </w:r>
    </w:p>
    <w:p w14:paraId="7DF7BD78">
      <w:pPr>
        <w:rPr>
          <w:rFonts w:eastAsiaTheme="minorEastAsia"/>
          <w:lang w:eastAsia="zh-CN"/>
        </w:rPr>
      </w:pPr>
      <w:r>
        <w:rPr>
          <w:rFonts w:eastAsiaTheme="minorEastAsia"/>
          <w:lang w:eastAsia="zh-CN"/>
        </w:rPr>
        <w:t>After the implementation of this strategy, it is necessary to monitor market feedback and adjust pricing flexibly according to market conditions to maintain competitiveness and adapt to the changing market environment.</w:t>
      </w:r>
    </w:p>
    <w:p w14:paraId="7A330AD6">
      <w:pPr>
        <w:pStyle w:val="7"/>
        <w:keepNext/>
      </w:pPr>
      <w:r>
        <w:t xml:space="preserve">Table </w:t>
      </w:r>
      <w:r>
        <w:fldChar w:fldCharType="begin"/>
      </w:r>
      <w:r>
        <w:instrText xml:space="preserve"> SEQ Table \* ARABIC </w:instrText>
      </w:r>
      <w:r>
        <w:fldChar w:fldCharType="separate"/>
      </w:r>
      <w:r>
        <w:t>5</w:t>
      </w:r>
      <w:r>
        <w:fldChar w:fldCharType="end"/>
      </w:r>
      <w:r>
        <w:rPr>
          <w:rFonts w:hint="eastAsia" w:eastAsiaTheme="minorEastAsia"/>
          <w:lang w:eastAsia="zh-CN"/>
        </w:rPr>
        <w:t xml:space="preserve"> Cauliflower pricing strategy for the next week</w:t>
      </w:r>
    </w:p>
    <w:tbl>
      <w:tblPr>
        <w:tblStyle w:val="6"/>
        <w:tblW w:w="93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13"/>
        <w:gridCol w:w="680"/>
        <w:gridCol w:w="1087"/>
        <w:gridCol w:w="1222"/>
        <w:gridCol w:w="1223"/>
        <w:gridCol w:w="1087"/>
        <w:gridCol w:w="1087"/>
        <w:gridCol w:w="1087"/>
        <w:gridCol w:w="1083"/>
      </w:tblGrid>
      <w:tr w14:paraId="6C310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0" w:hRule="atLeast"/>
        </w:trPr>
        <w:tc>
          <w:tcPr>
            <w:tcW w:w="1493" w:type="dxa"/>
            <w:gridSpan w:val="2"/>
            <w:shd w:val="clear" w:color="auto" w:fill="auto"/>
            <w:vAlign w:val="center"/>
          </w:tcPr>
          <w:p w14:paraId="611D5512">
            <w:pPr>
              <w:pStyle w:val="23"/>
              <w:jc w:val="center"/>
              <w:rPr>
                <w:b/>
                <w:bCs/>
                <w:i/>
                <w:iCs/>
                <w:sz w:val="20"/>
                <w:szCs w:val="20"/>
              </w:rPr>
            </w:pPr>
            <w:r>
              <w:rPr>
                <w:rFonts w:hint="eastAsia"/>
                <w:b/>
                <w:bCs/>
                <w:i/>
                <w:iCs/>
                <w:sz w:val="20"/>
                <w:szCs w:val="20"/>
              </w:rPr>
              <w:t>D</w:t>
            </w:r>
            <w:r>
              <w:rPr>
                <w:b/>
                <w:bCs/>
                <w:i/>
                <w:iCs/>
                <w:sz w:val="20"/>
                <w:szCs w:val="20"/>
              </w:rPr>
              <w:t>ate</w:t>
            </w:r>
          </w:p>
        </w:tc>
        <w:tc>
          <w:tcPr>
            <w:tcW w:w="1087" w:type="dxa"/>
            <w:shd w:val="clear" w:color="auto" w:fill="auto"/>
            <w:vAlign w:val="center"/>
          </w:tcPr>
          <w:p w14:paraId="04F47E4B">
            <w:pPr>
              <w:pStyle w:val="23"/>
              <w:jc w:val="center"/>
              <w:rPr>
                <w:b/>
                <w:bCs/>
                <w:i/>
                <w:iCs/>
                <w:sz w:val="20"/>
                <w:szCs w:val="20"/>
              </w:rPr>
            </w:pPr>
            <w:r>
              <w:rPr>
                <w:rFonts w:hint="eastAsia"/>
                <w:b/>
                <w:bCs/>
                <w:i/>
                <w:iCs/>
                <w:sz w:val="20"/>
                <w:szCs w:val="20"/>
              </w:rPr>
              <w:t>7.1</w:t>
            </w:r>
          </w:p>
        </w:tc>
        <w:tc>
          <w:tcPr>
            <w:tcW w:w="1222" w:type="dxa"/>
            <w:shd w:val="clear" w:color="auto" w:fill="auto"/>
            <w:vAlign w:val="center"/>
          </w:tcPr>
          <w:p w14:paraId="1896E9E9">
            <w:pPr>
              <w:pStyle w:val="23"/>
              <w:jc w:val="center"/>
              <w:rPr>
                <w:b/>
                <w:bCs/>
                <w:i/>
                <w:iCs/>
                <w:sz w:val="20"/>
                <w:szCs w:val="20"/>
              </w:rPr>
            </w:pPr>
            <w:r>
              <w:rPr>
                <w:rFonts w:hint="eastAsia"/>
                <w:b/>
                <w:bCs/>
                <w:i/>
                <w:iCs/>
                <w:sz w:val="20"/>
                <w:szCs w:val="20"/>
              </w:rPr>
              <w:t>7.2</w:t>
            </w:r>
          </w:p>
        </w:tc>
        <w:tc>
          <w:tcPr>
            <w:tcW w:w="1223" w:type="dxa"/>
            <w:shd w:val="clear" w:color="auto" w:fill="auto"/>
            <w:vAlign w:val="center"/>
          </w:tcPr>
          <w:p w14:paraId="20E61EF0">
            <w:pPr>
              <w:pStyle w:val="23"/>
              <w:jc w:val="center"/>
              <w:rPr>
                <w:b/>
                <w:bCs/>
                <w:i/>
                <w:iCs/>
                <w:sz w:val="20"/>
                <w:szCs w:val="20"/>
              </w:rPr>
            </w:pPr>
            <w:r>
              <w:rPr>
                <w:rFonts w:hint="eastAsia"/>
                <w:b/>
                <w:bCs/>
                <w:i/>
                <w:iCs/>
                <w:sz w:val="20"/>
                <w:szCs w:val="20"/>
              </w:rPr>
              <w:t>7.3</w:t>
            </w:r>
          </w:p>
        </w:tc>
        <w:tc>
          <w:tcPr>
            <w:tcW w:w="1087" w:type="dxa"/>
            <w:shd w:val="clear" w:color="auto" w:fill="auto"/>
            <w:vAlign w:val="center"/>
          </w:tcPr>
          <w:p w14:paraId="7A09D492">
            <w:pPr>
              <w:pStyle w:val="23"/>
              <w:jc w:val="center"/>
              <w:rPr>
                <w:b/>
                <w:bCs/>
                <w:i/>
                <w:iCs/>
                <w:sz w:val="20"/>
                <w:szCs w:val="20"/>
              </w:rPr>
            </w:pPr>
            <w:r>
              <w:rPr>
                <w:rFonts w:hint="eastAsia"/>
                <w:b/>
                <w:bCs/>
                <w:i/>
                <w:iCs/>
                <w:sz w:val="20"/>
                <w:szCs w:val="20"/>
              </w:rPr>
              <w:t>7.4</w:t>
            </w:r>
          </w:p>
        </w:tc>
        <w:tc>
          <w:tcPr>
            <w:tcW w:w="1087" w:type="dxa"/>
            <w:vAlign w:val="center"/>
          </w:tcPr>
          <w:p w14:paraId="081A82D8">
            <w:pPr>
              <w:pStyle w:val="23"/>
              <w:jc w:val="center"/>
              <w:rPr>
                <w:b/>
                <w:bCs/>
                <w:i/>
                <w:iCs/>
                <w:sz w:val="20"/>
                <w:szCs w:val="20"/>
              </w:rPr>
            </w:pPr>
            <w:r>
              <w:rPr>
                <w:rFonts w:hint="eastAsia"/>
                <w:b/>
                <w:bCs/>
                <w:i/>
                <w:iCs/>
                <w:sz w:val="20"/>
                <w:szCs w:val="20"/>
              </w:rPr>
              <w:t>7.5</w:t>
            </w:r>
          </w:p>
        </w:tc>
        <w:tc>
          <w:tcPr>
            <w:tcW w:w="1087" w:type="dxa"/>
            <w:vAlign w:val="center"/>
          </w:tcPr>
          <w:p w14:paraId="0C73A957">
            <w:pPr>
              <w:pStyle w:val="23"/>
              <w:jc w:val="center"/>
              <w:rPr>
                <w:b/>
                <w:bCs/>
                <w:i/>
                <w:iCs/>
                <w:sz w:val="20"/>
                <w:szCs w:val="20"/>
              </w:rPr>
            </w:pPr>
            <w:r>
              <w:rPr>
                <w:rFonts w:hint="eastAsia"/>
                <w:b/>
                <w:bCs/>
                <w:i/>
                <w:iCs/>
                <w:sz w:val="20"/>
                <w:szCs w:val="20"/>
              </w:rPr>
              <w:t>7.6</w:t>
            </w:r>
          </w:p>
        </w:tc>
        <w:tc>
          <w:tcPr>
            <w:tcW w:w="1083" w:type="dxa"/>
            <w:vAlign w:val="center"/>
          </w:tcPr>
          <w:p w14:paraId="5CE93DD3">
            <w:pPr>
              <w:pStyle w:val="23"/>
              <w:jc w:val="center"/>
              <w:rPr>
                <w:b/>
                <w:bCs/>
                <w:i/>
                <w:iCs/>
                <w:sz w:val="20"/>
                <w:szCs w:val="20"/>
              </w:rPr>
            </w:pPr>
            <w:r>
              <w:rPr>
                <w:rFonts w:hint="eastAsia"/>
                <w:b/>
                <w:bCs/>
                <w:i/>
                <w:iCs/>
                <w:sz w:val="20"/>
                <w:szCs w:val="20"/>
              </w:rPr>
              <w:t>7.7</w:t>
            </w:r>
          </w:p>
        </w:tc>
      </w:tr>
      <w:tr w14:paraId="21D58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2" w:hRule="atLeast"/>
        </w:trPr>
        <w:tc>
          <w:tcPr>
            <w:tcW w:w="1493" w:type="dxa"/>
            <w:gridSpan w:val="2"/>
            <w:shd w:val="clear" w:color="auto" w:fill="auto"/>
            <w:vAlign w:val="center"/>
          </w:tcPr>
          <w:p w14:paraId="5186E446">
            <w:pPr>
              <w:pStyle w:val="23"/>
              <w:jc w:val="center"/>
              <w:rPr>
                <w:b/>
                <w:bCs/>
                <w:i/>
                <w:iCs/>
                <w:sz w:val="20"/>
                <w:szCs w:val="20"/>
              </w:rPr>
            </w:pPr>
            <w:r>
              <w:rPr>
                <w:b/>
                <w:bCs/>
                <w:i/>
                <w:iCs/>
                <w:sz w:val="20"/>
                <w:szCs w:val="20"/>
              </w:rPr>
              <w:t>Unit (Yuan /kg)</w:t>
            </w:r>
          </w:p>
        </w:tc>
        <w:tc>
          <w:tcPr>
            <w:tcW w:w="1087" w:type="dxa"/>
            <w:shd w:val="clear" w:color="auto" w:fill="auto"/>
            <w:vAlign w:val="center"/>
          </w:tcPr>
          <w:p w14:paraId="448BBA2F">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5.5</m:t>
                </m:r>
              </m:oMath>
            </m:oMathPara>
          </w:p>
          <w:p w14:paraId="4AD3380D">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(1+0.8182)</m:t>
                </m:r>
              </m:oMath>
            </m:oMathPara>
          </w:p>
        </w:tc>
        <w:tc>
          <w:tcPr>
            <w:tcW w:w="1222" w:type="dxa"/>
            <w:shd w:val="clear" w:color="auto" w:fill="auto"/>
            <w:vAlign w:val="center"/>
          </w:tcPr>
          <w:p w14:paraId="31F60BF6">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color w:val="000000"/>
                    <w:sz w:val="18"/>
                    <w:szCs w:val="18"/>
                  </w:rPr>
                  <m:t>3.83</m:t>
                </m:r>
              </m:oMath>
            </m:oMathPara>
          </w:p>
          <w:p w14:paraId="12211570">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color w:val="000000"/>
                    <w:sz w:val="18"/>
                    <w:szCs w:val="18"/>
                  </w:rPr>
                  <m:t>(1+0.8277)</m:t>
                </m:r>
              </m:oMath>
            </m:oMathPara>
          </w:p>
        </w:tc>
        <w:tc>
          <w:tcPr>
            <w:tcW w:w="1223" w:type="dxa"/>
            <w:shd w:val="clear" w:color="auto" w:fill="auto"/>
            <w:vAlign w:val="center"/>
          </w:tcPr>
          <w:p w14:paraId="6604FFB7">
            <w:pPr>
              <w:adjustRightInd w:val="0"/>
              <w:snapToGrid w:val="0"/>
              <w:jc w:val="center"/>
              <w:rPr>
                <w:rFonts w:ascii="Times New Roman" w:hAnsi="Times New Roman" w:eastAsia="方正书宋_GBK" w:cs="Times New Roman"/>
                <w:color w:val="000000"/>
                <w:sz w:val="18"/>
                <w:szCs w:val="18"/>
              </w:rPr>
            </w:pPr>
            <m:oMathPara>
              <m:oMath>
                <m:r>
                  <m:rPr>
                    <m:nor/>
                    <m:sty m:val="p"/>
                  </m:rPr>
                  <w:rPr>
                    <w:rFonts w:hint="eastAsia" w:ascii="Times New Roman" w:hAnsi="Times New Roman" w:eastAsia="方正书宋_GBK" w:cs="Times New Roman"/>
                    <w:b w:val="0"/>
                    <w:i w:val="0"/>
                    <w:color w:val="000000"/>
                    <w:sz w:val="18"/>
                    <w:szCs w:val="18"/>
                  </w:rPr>
                  <m:t>5.45</m:t>
                </m:r>
              </m:oMath>
            </m:oMathPara>
          </w:p>
          <w:p w14:paraId="4832D26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color w:val="000000"/>
                    <w:sz w:val="18"/>
                    <w:szCs w:val="18"/>
                  </w:rPr>
                  <m:t>(1+0.8349)</m:t>
                </m:r>
              </m:oMath>
            </m:oMathPara>
          </w:p>
        </w:tc>
        <w:tc>
          <w:tcPr>
            <w:tcW w:w="1087" w:type="dxa"/>
            <w:shd w:val="clear" w:color="auto" w:fill="auto"/>
            <w:vAlign w:val="center"/>
          </w:tcPr>
          <w:p w14:paraId="360CDD28">
            <w:pPr>
              <w:adjustRightInd w:val="0"/>
              <w:snapToGrid w:val="0"/>
              <w:jc w:val="center"/>
              <w:rPr>
                <w:rFonts w:ascii="Times New Roman" w:hAnsi="Times New Roman" w:eastAsia="方正书宋_GBK" w:cs="Times New Roman"/>
                <w:color w:val="000000"/>
                <w:sz w:val="18"/>
                <w:szCs w:val="18"/>
              </w:rPr>
            </w:pPr>
            <m:oMathPara>
              <m:oMath>
                <w:bookmarkStart w:id="18" w:name="_Hlk152074879"/>
                <m:r>
                  <m:rPr>
                    <m:nor/>
                    <m:sty m:val="p"/>
                  </m:rPr>
                  <w:rPr>
                    <w:rFonts w:hint="eastAsia" w:ascii="Times New Roman" w:hAnsi="Times New Roman" w:eastAsia="方正书宋_GBK" w:cs="Times New Roman"/>
                    <w:b w:val="0"/>
                    <w:i w:val="0"/>
                    <w:color w:val="000000"/>
                    <w:sz w:val="18"/>
                    <w:szCs w:val="18"/>
                  </w:rPr>
                  <m:t>5.38</m:t>
                </m:r>
              </m:oMath>
            </m:oMathPara>
          </w:p>
          <w:p w14:paraId="5D8E725D">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color w:val="000000"/>
                    <w:sz w:val="18"/>
                    <w:szCs w:val="18"/>
                  </w:rPr>
                  <m:t>(1+0.8622)</m:t>
                </m:r>
                <w:bookmarkEnd w:id="18"/>
              </m:oMath>
            </m:oMathPara>
          </w:p>
        </w:tc>
        <w:tc>
          <w:tcPr>
            <w:tcW w:w="1087" w:type="dxa"/>
            <w:vAlign w:val="center"/>
          </w:tcPr>
          <w:p w14:paraId="4E644AF0">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5.37</m:t>
                </m:r>
              </m:oMath>
            </m:oMathPara>
          </w:p>
          <w:p w14:paraId="610CADF9">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(1+0.8622)</m:t>
                </m:r>
              </m:oMath>
            </m:oMathPara>
          </w:p>
        </w:tc>
        <w:tc>
          <w:tcPr>
            <w:tcW w:w="1087" w:type="dxa"/>
            <w:vAlign w:val="center"/>
          </w:tcPr>
          <w:p w14:paraId="30550377">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3.2</m:t>
                </m:r>
              </m:oMath>
            </m:oMathPara>
          </w:p>
          <w:p w14:paraId="305D10E1">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(1+0.8750)</m:t>
                </m:r>
              </m:oMath>
            </m:oMathPara>
          </w:p>
        </w:tc>
        <w:tc>
          <w:tcPr>
            <w:tcW w:w="1083" w:type="dxa"/>
            <w:vAlign w:val="center"/>
          </w:tcPr>
          <w:p w14:paraId="16067F86">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3.4</m:t>
                </m:r>
              </m:oMath>
            </m:oMathPara>
          </w:p>
          <w:p w14:paraId="01BA20FF">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(1+1.6471)</m:t>
                </m:r>
              </m:oMath>
            </m:oMathPara>
          </w:p>
        </w:tc>
      </w:tr>
      <w:tr w14:paraId="225B0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0" w:hRule="atLeast"/>
        </w:trPr>
        <w:tc>
          <w:tcPr>
            <w:tcW w:w="813" w:type="dxa"/>
            <w:vMerge w:val="restart"/>
            <w:shd w:val="clear" w:color="auto" w:fill="auto"/>
            <w:vAlign w:val="center"/>
          </w:tcPr>
          <w:p w14:paraId="02028A40">
            <w:pPr>
              <w:pStyle w:val="23"/>
              <w:jc w:val="center"/>
              <w:rPr>
                <w:b/>
                <w:bCs/>
                <w:i/>
                <w:iCs/>
                <w:sz w:val="20"/>
                <w:szCs w:val="20"/>
              </w:rPr>
            </w:pPr>
            <w:r>
              <w:rPr>
                <w:b/>
                <w:bCs/>
                <w:i/>
                <w:iCs/>
                <w:sz w:val="20"/>
                <w:szCs w:val="20"/>
              </w:rPr>
              <w:t>Discount or not</w:t>
            </w:r>
          </w:p>
        </w:tc>
        <w:tc>
          <w:tcPr>
            <w:tcW w:w="680" w:type="dxa"/>
            <w:shd w:val="clear" w:color="auto" w:fill="auto"/>
            <w:vAlign w:val="center"/>
          </w:tcPr>
          <w:p w14:paraId="0898EA76">
            <w:pPr>
              <w:pStyle w:val="23"/>
              <w:jc w:val="center"/>
              <w:rPr>
                <w:b/>
                <w:bCs/>
                <w:i/>
                <w:iCs/>
                <w:sz w:val="20"/>
                <w:szCs w:val="20"/>
              </w:rPr>
            </w:pPr>
            <w:r>
              <w:rPr>
                <w:rFonts w:hint="eastAsia"/>
                <w:b/>
                <w:bCs/>
                <w:i/>
                <w:iCs/>
                <w:sz w:val="20"/>
                <w:szCs w:val="20"/>
              </w:rPr>
              <w:t>N</w:t>
            </w:r>
          </w:p>
        </w:tc>
        <w:tc>
          <w:tcPr>
            <w:tcW w:w="1087" w:type="dxa"/>
            <w:shd w:val="clear" w:color="auto" w:fill="auto"/>
            <w:vAlign w:val="center"/>
          </w:tcPr>
          <w:p w14:paraId="0E0681E4">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c>
          <w:tcPr>
            <w:tcW w:w="1222" w:type="dxa"/>
            <w:shd w:val="clear" w:color="auto" w:fill="auto"/>
            <w:vAlign w:val="center"/>
          </w:tcPr>
          <w:p w14:paraId="0E250D18">
            <w:pPr>
              <w:adjustRightInd w:val="0"/>
              <w:snapToGrid w:val="0"/>
              <w:jc w:val="center"/>
              <w:rPr>
                <w:rFonts w:ascii="Times New Roman" w:hAnsi="Times New Roman" w:eastAsia="方正书宋_GBK" w:cs="Times New Roman"/>
                <w:color w:val="000000"/>
                <w:sz w:val="18"/>
                <w:szCs w:val="18"/>
              </w:rPr>
            </w:pPr>
            <w:r>
              <w:rPr>
                <w:rFonts w:hint="eastAsia" w:ascii="Times New Roman" w:hAnsi="Times New Roman" w:eastAsia="方正书宋_GBK" w:cs="Times New Roman"/>
                <w:sz w:val="18"/>
                <w:szCs w:val="18"/>
                <w:lang w:eastAsia="zh-CN"/>
              </w:rPr>
              <w:t>No</w:t>
            </w:r>
          </w:p>
        </w:tc>
        <w:tc>
          <w:tcPr>
            <w:tcW w:w="1223" w:type="dxa"/>
            <w:shd w:val="clear" w:color="auto" w:fill="auto"/>
            <w:vAlign w:val="center"/>
          </w:tcPr>
          <w:p w14:paraId="40D88EA6">
            <w:pPr>
              <w:adjustRightInd w:val="0"/>
              <w:snapToGrid w:val="0"/>
              <w:jc w:val="center"/>
              <w:rPr>
                <w:rFonts w:ascii="Times New Roman" w:hAnsi="Times New Roman" w:eastAsia="方正书宋_GBK" w:cs="Times New Roman"/>
                <w:color w:val="000000"/>
                <w:sz w:val="18"/>
                <w:szCs w:val="18"/>
              </w:rPr>
            </w:pPr>
            <w:r>
              <w:rPr>
                <w:rFonts w:hint="eastAsia" w:ascii="Times New Roman" w:hAnsi="Times New Roman" w:eastAsia="方正书宋_GBK" w:cs="Times New Roman"/>
                <w:color w:val="000000"/>
                <w:sz w:val="18"/>
                <w:szCs w:val="18"/>
                <w:lang w:eastAsia="zh-CN"/>
              </w:rPr>
              <w:t>2</w:t>
            </w:r>
            <w:r>
              <w:rPr>
                <w:rFonts w:ascii="Times New Roman" w:hAnsi="Times New Roman" w:eastAsia="方正书宋_GBK" w:cs="Times New Roman"/>
                <w:color w:val="000000"/>
                <w:sz w:val="18"/>
                <w:szCs w:val="18"/>
              </w:rPr>
              <w:t>0% - 10% off</w:t>
            </w:r>
          </w:p>
        </w:tc>
        <w:tc>
          <w:tcPr>
            <w:tcW w:w="1087" w:type="dxa"/>
            <w:shd w:val="clear" w:color="auto" w:fill="auto"/>
            <w:vAlign w:val="center"/>
          </w:tcPr>
          <w:p w14:paraId="26554417">
            <w:pPr>
              <w:adjustRightInd w:val="0"/>
              <w:snapToGrid w:val="0"/>
              <w:jc w:val="center"/>
              <w:rPr>
                <w:rFonts w:ascii="Times New Roman" w:hAnsi="Times New Roman" w:eastAsia="方正书宋_GBK" w:cs="Times New Roman"/>
                <w:color w:val="000000"/>
                <w:sz w:val="18"/>
                <w:szCs w:val="18"/>
              </w:rPr>
            </w:pPr>
            <w:r>
              <w:rPr>
                <w:rFonts w:hint="eastAsia" w:ascii="Times New Roman" w:hAnsi="Times New Roman" w:eastAsia="方正书宋_GBK" w:cs="Times New Roman"/>
                <w:sz w:val="18"/>
                <w:szCs w:val="18"/>
                <w:lang w:eastAsia="zh-CN"/>
              </w:rPr>
              <w:t>No</w:t>
            </w:r>
          </w:p>
        </w:tc>
        <w:tc>
          <w:tcPr>
            <w:tcW w:w="1087" w:type="dxa"/>
            <w:vAlign w:val="center"/>
          </w:tcPr>
          <w:p w14:paraId="77710EC3">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c>
          <w:tcPr>
            <w:tcW w:w="1087" w:type="dxa"/>
            <w:vAlign w:val="center"/>
          </w:tcPr>
          <w:p w14:paraId="7B2F4ECC">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c>
          <w:tcPr>
            <w:tcW w:w="1083" w:type="dxa"/>
            <w:vAlign w:val="center"/>
          </w:tcPr>
          <w:p w14:paraId="2E7A1C68">
            <w:pPr>
              <w:adjustRightInd w:val="0"/>
              <w:snapToGrid w:val="0"/>
              <w:jc w:val="center"/>
              <w:rPr>
                <w:rFonts w:ascii="Times New Roman" w:hAnsi="Times New Roman" w:eastAsia="方正书宋_GBK" w:cs="Times New Roman"/>
                <w:sz w:val="18"/>
                <w:szCs w:val="18"/>
                <w:lang w:eastAsia="zh-CN"/>
              </w:rPr>
            </w:pPr>
            <w:r>
              <w:rPr>
                <w:rFonts w:hint="eastAsia" w:ascii="Times New Roman" w:hAnsi="Times New Roman" w:eastAsia="方正书宋_GBK" w:cs="Times New Roman"/>
                <w:sz w:val="18"/>
                <w:szCs w:val="18"/>
                <w:lang w:eastAsia="zh-CN"/>
              </w:rPr>
              <w:t>No</w:t>
            </w:r>
          </w:p>
        </w:tc>
      </w:tr>
      <w:tr w14:paraId="19CF83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1" w:hRule="atLeast"/>
        </w:trPr>
        <w:tc>
          <w:tcPr>
            <w:tcW w:w="813" w:type="dxa"/>
            <w:vMerge w:val="continue"/>
            <w:shd w:val="clear" w:color="auto" w:fill="auto"/>
            <w:vAlign w:val="center"/>
          </w:tcPr>
          <w:p w14:paraId="484A6254">
            <w:pPr>
              <w:pStyle w:val="23"/>
              <w:jc w:val="center"/>
              <w:rPr>
                <w:b/>
                <w:bCs/>
                <w:i/>
                <w:iCs/>
                <w:sz w:val="20"/>
                <w:szCs w:val="20"/>
              </w:rPr>
            </w:pPr>
          </w:p>
        </w:tc>
        <w:tc>
          <w:tcPr>
            <w:tcW w:w="680" w:type="dxa"/>
            <w:shd w:val="clear" w:color="auto" w:fill="auto"/>
            <w:vAlign w:val="center"/>
          </w:tcPr>
          <w:p w14:paraId="1FE3948A">
            <w:pPr>
              <w:pStyle w:val="23"/>
              <w:jc w:val="center"/>
              <w:rPr>
                <w:b/>
                <w:bCs/>
                <w:i/>
                <w:iCs/>
                <w:sz w:val="20"/>
                <w:szCs w:val="20"/>
              </w:rPr>
            </w:pPr>
            <w:r>
              <w:rPr>
                <w:rFonts w:hint="eastAsia"/>
                <w:b/>
                <w:bCs/>
                <w:i/>
                <w:iCs/>
                <w:sz w:val="20"/>
                <w:szCs w:val="20"/>
              </w:rPr>
              <w:t>A</w:t>
            </w:r>
          </w:p>
        </w:tc>
        <w:tc>
          <w:tcPr>
            <w:tcW w:w="1087" w:type="dxa"/>
            <w:shd w:val="clear" w:color="auto" w:fill="auto"/>
            <w:vAlign w:val="center"/>
          </w:tcPr>
          <w:p w14:paraId="6CCB8B84">
            <w:pPr>
              <w:adjustRightInd w:val="0"/>
              <w:snapToGrid w:val="0"/>
              <w:jc w:val="center"/>
              <w:rPr>
                <w:rFonts w:ascii="Times New Roman" w:hAnsi="Times New Roman" w:eastAsia="方正书宋_GBK" w:cs="Times New Roman"/>
                <w:sz w:val="18"/>
                <w:szCs w:val="18"/>
              </w:rPr>
            </w:pPr>
            <w:r>
              <w:rPr>
                <w:rFonts w:ascii="Times New Roman" w:hAnsi="Times New Roman" w:eastAsia="方正书宋_GBK" w:cs="Times New Roman"/>
                <w:sz w:val="18"/>
                <w:szCs w:val="18"/>
              </w:rPr>
              <w:t>50% - 10% off</w:t>
            </w:r>
          </w:p>
        </w:tc>
        <w:tc>
          <w:tcPr>
            <w:tcW w:w="1222" w:type="dxa"/>
            <w:shd w:val="clear" w:color="auto" w:fill="auto"/>
            <w:vAlign w:val="center"/>
          </w:tcPr>
          <w:p w14:paraId="34D829A0">
            <w:pPr>
              <w:adjustRightInd w:val="0"/>
              <w:snapToGrid w:val="0"/>
              <w:jc w:val="center"/>
              <w:rPr>
                <w:rFonts w:ascii="Times New Roman" w:hAnsi="Times New Roman" w:eastAsia="方正书宋_GBK" w:cs="Times New Roman"/>
                <w:color w:val="000000"/>
                <w:sz w:val="18"/>
                <w:szCs w:val="18"/>
              </w:rPr>
            </w:pPr>
            <w:r>
              <w:rPr>
                <w:rFonts w:ascii="Times New Roman" w:hAnsi="Times New Roman" w:eastAsia="方正书宋_GBK" w:cs="Times New Roman"/>
                <w:color w:val="000000"/>
                <w:sz w:val="18"/>
                <w:szCs w:val="18"/>
              </w:rPr>
              <w:t>50% - 10% off</w:t>
            </w:r>
          </w:p>
        </w:tc>
        <w:tc>
          <w:tcPr>
            <w:tcW w:w="1223" w:type="dxa"/>
            <w:shd w:val="clear" w:color="auto" w:fill="auto"/>
            <w:vAlign w:val="center"/>
          </w:tcPr>
          <w:p w14:paraId="7F31CCAF">
            <w:pPr>
              <w:adjustRightInd w:val="0"/>
              <w:snapToGrid w:val="0"/>
              <w:jc w:val="center"/>
              <w:rPr>
                <w:rFonts w:ascii="Times New Roman" w:hAnsi="Times New Roman" w:eastAsia="方正书宋_GBK" w:cs="Times New Roman"/>
                <w:color w:val="000000"/>
                <w:sz w:val="18"/>
                <w:szCs w:val="18"/>
              </w:rPr>
            </w:pPr>
            <w:r>
              <w:rPr>
                <w:rFonts w:hint="eastAsia" w:ascii="Times New Roman" w:hAnsi="Times New Roman" w:eastAsia="方正书宋_GBK" w:cs="Times New Roman"/>
                <w:sz w:val="18"/>
                <w:szCs w:val="18"/>
                <w:lang w:eastAsia="zh-CN"/>
              </w:rPr>
              <w:t>No</w:t>
            </w:r>
          </w:p>
        </w:tc>
        <w:tc>
          <w:tcPr>
            <w:tcW w:w="1087" w:type="dxa"/>
            <w:shd w:val="clear" w:color="auto" w:fill="auto"/>
            <w:vAlign w:val="center"/>
          </w:tcPr>
          <w:p w14:paraId="41B24E82">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c>
          <w:tcPr>
            <w:tcW w:w="1087" w:type="dxa"/>
            <w:vAlign w:val="center"/>
          </w:tcPr>
          <w:p w14:paraId="0DA606C4">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c>
          <w:tcPr>
            <w:tcW w:w="1087" w:type="dxa"/>
            <w:vAlign w:val="center"/>
          </w:tcPr>
          <w:p w14:paraId="1102C103">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2</w:t>
            </w:r>
            <w:r>
              <w:rPr>
                <w:rFonts w:ascii="Times New Roman" w:hAnsi="Times New Roman" w:eastAsia="方正书宋_GBK" w:cs="Times New Roman"/>
                <w:sz w:val="18"/>
                <w:szCs w:val="18"/>
              </w:rPr>
              <w:t>0% - 10% off</w:t>
            </w:r>
          </w:p>
        </w:tc>
        <w:tc>
          <w:tcPr>
            <w:tcW w:w="1083" w:type="dxa"/>
            <w:vAlign w:val="center"/>
          </w:tcPr>
          <w:p w14:paraId="35DFF2A7">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lang w:eastAsia="zh-CN"/>
              </w:rPr>
              <w:t>No</w:t>
            </w:r>
          </w:p>
        </w:tc>
      </w:tr>
    </w:tbl>
    <w:p w14:paraId="73576234">
      <w:pPr>
        <w:rPr>
          <w:rFonts w:ascii="Times New Roman" w:hAnsi="Times New Roman" w:eastAsia="方正书宋_GBK" w:cs="Times New Roman"/>
          <w:sz w:val="18"/>
          <w:szCs w:val="18"/>
          <w:lang w:eastAsia="zh-CN"/>
        </w:rPr>
      </w:pPr>
      <w:r>
        <w:rPr>
          <w:rFonts w:ascii="Times New Roman" w:hAnsi="Times New Roman" w:eastAsia="方正书宋_GBK" w:cs="Times New Roman"/>
          <w:sz w:val="18"/>
          <w:szCs w:val="18"/>
          <w:lang w:eastAsia="zh-CN"/>
        </w:rPr>
        <w:t>Note: The "</w:t>
      </w:r>
      <w:r>
        <w:rPr>
          <w:rFonts w:hint="eastAsia" w:ascii="Times New Roman" w:hAnsi="Times New Roman" w:eastAsia="方正书宋_GBK" w:cs="Times New Roman"/>
          <w:i/>
          <w:iCs/>
          <w:sz w:val="18"/>
          <w:szCs w:val="18"/>
          <w:lang w:eastAsia="zh-CN"/>
        </w:rPr>
        <w:t>N</w:t>
      </w:r>
      <w:r>
        <w:rPr>
          <w:rFonts w:ascii="Times New Roman" w:hAnsi="Times New Roman" w:eastAsia="方正书宋_GBK" w:cs="Times New Roman"/>
          <w:sz w:val="18"/>
          <w:szCs w:val="18"/>
          <w:lang w:eastAsia="zh-CN"/>
        </w:rPr>
        <w:t>" time is "noon (10:00-14:00)"; The "</w:t>
      </w:r>
      <w:r>
        <w:rPr>
          <w:rFonts w:hint="eastAsia" w:ascii="Times New Roman" w:hAnsi="Times New Roman" w:eastAsia="方正书宋_GBK" w:cs="Times New Roman"/>
          <w:i/>
          <w:iCs/>
          <w:sz w:val="18"/>
          <w:szCs w:val="18"/>
          <w:lang w:eastAsia="zh-CN"/>
        </w:rPr>
        <w:t>A</w:t>
      </w:r>
      <w:r>
        <w:rPr>
          <w:rFonts w:ascii="Times New Roman" w:hAnsi="Times New Roman" w:eastAsia="方正书宋_GBK" w:cs="Times New Roman"/>
          <w:sz w:val="18"/>
          <w:szCs w:val="18"/>
          <w:lang w:eastAsia="zh-CN"/>
        </w:rPr>
        <w:t>" time is "afternoon (16:00-20:00)".</w:t>
      </w:r>
    </w:p>
    <w:p w14:paraId="5A1F7EDB">
      <w:pPr>
        <w:rPr>
          <w:rFonts w:eastAsiaTheme="minorEastAsia"/>
          <w:lang w:eastAsia="zh-CN"/>
        </w:rPr>
      </w:pPr>
      <w:r>
        <w:rPr>
          <w:rFonts w:eastAsiaTheme="minorEastAsia"/>
          <w:lang w:eastAsia="zh-CN"/>
        </w:rPr>
        <w:t>When pricing decisions are made based on the forecast results of the ARIMA model, the future sales or demand forecast data generated by the model is first obtained to ensure that the market demand is met while the profitability goal is met. The implementation of this strategy requires regular monitoring of market feedback and flexible adjustment of pricing according to market conditions in order to maintain competitiveness and adapt to the changing market environment.</w:t>
      </w:r>
    </w:p>
    <w:p w14:paraId="00D96CFF">
      <w:pPr>
        <w:pStyle w:val="3"/>
      </w:pPr>
      <w:r>
        <w:t>3.3 Grey linear programming model based on maximization of supermarket returns</w:t>
      </w:r>
    </w:p>
    <w:p w14:paraId="4C2B7E33">
      <w:pPr>
        <w:rPr>
          <w:rFonts w:eastAsiaTheme="minorEastAsia"/>
          <w:lang w:eastAsia="zh-CN"/>
        </w:rPr>
      </w:pPr>
      <w:r>
        <w:rPr>
          <w:rFonts w:eastAsiaTheme="minorEastAsia"/>
          <w:lang w:eastAsia="zh-CN"/>
        </w:rPr>
        <w:t>Visual marketing system plays an important role in vegetable market. In order to maximize the profit of supermarket, grey linear programming model is adopted in this paper.</w:t>
      </w:r>
      <w:r>
        <w:rPr>
          <w:rFonts w:hint="eastAsia" w:eastAsiaTheme="minorEastAsia"/>
          <w:lang w:eastAsia="zh-CN"/>
        </w:rPr>
        <w:t xml:space="preserve"> </w:t>
      </w:r>
      <w:r>
        <w:rPr>
          <w:rFonts w:eastAsiaTheme="minorEastAsia"/>
          <w:lang w:eastAsia="zh-CN"/>
        </w:rPr>
        <w:t>The accuracy level test as shown in Table 6 is established to determine the accuracy of the model.</w:t>
      </w:r>
    </w:p>
    <w:p w14:paraId="2642ECFC">
      <w:pPr>
        <w:adjustRightInd w:val="0"/>
        <w:snapToGrid w:val="0"/>
        <w:jc w:val="center"/>
        <w:rPr>
          <w:rFonts w:ascii="Times New Roman" w:hAnsi="Times New Roman" w:eastAsia="方正黑体_GBK" w:cs="SimSun"/>
          <w:szCs w:val="24"/>
          <w:lang w:eastAsia="zh-CN"/>
        </w:rPr>
      </w:pPr>
    </w:p>
    <w:p w14:paraId="50F661BF">
      <w:pPr>
        <w:adjustRightInd w:val="0"/>
        <w:snapToGrid w:val="0"/>
        <w:jc w:val="center"/>
        <w:rPr>
          <w:rFonts w:ascii="Times New Roman" w:hAnsi="Times New Roman" w:eastAsia="方正黑体_GBK" w:cs="SimSun"/>
          <w:szCs w:val="24"/>
          <w:lang w:eastAsia="zh-CN"/>
        </w:rPr>
      </w:pPr>
    </w:p>
    <w:p w14:paraId="57EA474C">
      <w:pPr>
        <w:adjustRightInd w:val="0"/>
        <w:snapToGrid w:val="0"/>
        <w:rPr>
          <w:rFonts w:ascii="Times New Roman" w:hAnsi="Times New Roman" w:eastAsia="方正黑体_GBK"/>
          <w:szCs w:val="24"/>
          <w:lang w:eastAsia="zh-CN"/>
        </w:rPr>
      </w:pPr>
    </w:p>
    <w:p w14:paraId="1E4AD439">
      <w:pPr>
        <w:pStyle w:val="7"/>
        <w:keepNext/>
      </w:pPr>
      <w:r>
        <w:t xml:space="preserve">Table </w:t>
      </w:r>
      <w:r>
        <w:fldChar w:fldCharType="begin"/>
      </w:r>
      <w:r>
        <w:instrText xml:space="preserve"> SEQ Table \* ARABIC </w:instrText>
      </w:r>
      <w:r>
        <w:fldChar w:fldCharType="separate"/>
      </w:r>
      <w:r>
        <w:t>6</w:t>
      </w:r>
      <w:r>
        <w:fldChar w:fldCharType="end"/>
      </w:r>
      <w:r>
        <w:rPr>
          <w:rFonts w:hint="eastAsia" w:eastAsiaTheme="minorEastAsia"/>
          <w:lang w:eastAsia="zh-CN"/>
        </w:rPr>
        <w:t xml:space="preserve"> Reference table for accuracy level inspection</w:t>
      </w:r>
    </w:p>
    <w:tbl>
      <w:tblPr>
        <w:tblStyle w:val="13"/>
        <w:tblW w:w="5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985"/>
        <w:gridCol w:w="2711"/>
      </w:tblGrid>
      <w:tr w14:paraId="3FC9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jc w:val="center"/>
        </w:trPr>
        <w:tc>
          <w:tcPr>
            <w:tcW w:w="2985" w:type="dxa"/>
            <w:tcBorders>
              <w:bottom w:val="single" w:color="000000" w:sz="6" w:space="0"/>
              <w:right w:val="single" w:color="000000" w:sz="6" w:space="0"/>
              <w:insideH w:val="single" w:sz="6" w:space="0"/>
              <w:insideV w:val="single" w:sz="6" w:space="0"/>
              <w:tl2br w:val="nil"/>
              <w:tr2bl w:val="nil"/>
            </w:tcBorders>
            <w:shd w:val="clear" w:color="auto" w:fill="auto"/>
            <w:tcMar>
              <w:left w:w="0" w:type="dxa"/>
              <w:right w:w="0" w:type="dxa"/>
            </w:tcMar>
            <w:vAlign w:val="center"/>
          </w:tcPr>
          <w:p w14:paraId="36A76260">
            <w:pPr>
              <w:pStyle w:val="23"/>
              <w:jc w:val="center"/>
              <w:rPr>
                <w:b/>
                <w:bCs/>
                <w:i w:val="0"/>
                <w:iCs w:val="0"/>
                <w:sz w:val="20"/>
                <w:szCs w:val="20"/>
              </w:rPr>
            </w:pPr>
            <w:r>
              <w:rPr>
                <w:b/>
                <w:bCs/>
                <w:i/>
                <w:iCs/>
                <w:sz w:val="20"/>
                <w:szCs w:val="20"/>
              </w:rPr>
              <w:t>Model accuracy class</w:t>
            </w:r>
          </w:p>
        </w:tc>
        <w:tc>
          <w:tcPr>
            <w:tcW w:w="2711" w:type="dxa"/>
            <w:tcBorders>
              <w:bottom w:val="single" w:color="000000" w:sz="6" w:space="0"/>
              <w:insideH w:val="single" w:sz="6" w:space="0"/>
              <w:tl2br w:val="nil"/>
              <w:tr2bl w:val="nil"/>
            </w:tcBorders>
            <w:shd w:val="clear" w:color="auto" w:fill="auto"/>
            <w:tcMar>
              <w:left w:w="0" w:type="dxa"/>
              <w:right w:w="0" w:type="dxa"/>
            </w:tcMar>
            <w:vAlign w:val="center"/>
          </w:tcPr>
          <w:p w14:paraId="3A885258">
            <w:pPr>
              <w:pStyle w:val="23"/>
              <w:jc w:val="center"/>
              <w:rPr>
                <w:b/>
                <w:bCs/>
                <w:i w:val="0"/>
                <w:iCs w:val="0"/>
                <w:sz w:val="20"/>
                <w:szCs w:val="20"/>
              </w:rPr>
            </w:pPr>
            <w:r>
              <w:rPr>
                <w:b/>
                <w:bCs/>
                <w:i/>
                <w:iCs/>
                <w:sz w:val="20"/>
                <w:szCs w:val="20"/>
              </w:rPr>
              <w:t>Mean square error ratio C</w:t>
            </w:r>
          </w:p>
        </w:tc>
      </w:tr>
      <w:tr w14:paraId="31C78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jc w:val="center"/>
        </w:trPr>
        <w:tc>
          <w:tcPr>
            <w:tcW w:w="2985" w:type="dxa"/>
            <w:tcBorders>
              <w:right w:val="single" w:color="000000" w:sz="6" w:space="0"/>
              <w:insideV w:val="single" w:sz="6" w:space="0"/>
              <w:tl2br w:val="nil"/>
              <w:tr2bl w:val="nil"/>
            </w:tcBorders>
            <w:shd w:val="clear" w:color="auto" w:fill="auto"/>
            <w:tcMar>
              <w:left w:w="0" w:type="dxa"/>
              <w:right w:w="0" w:type="dxa"/>
            </w:tcMar>
            <w:vAlign w:val="center"/>
          </w:tcPr>
          <w:p w14:paraId="7FCB09CB">
            <w:pPr>
              <w:pStyle w:val="23"/>
              <w:jc w:val="center"/>
              <w:rPr>
                <w:b/>
                <w:bCs/>
                <w:i/>
                <w:iCs/>
                <w:sz w:val="20"/>
                <w:szCs w:val="20"/>
              </w:rPr>
            </w:pPr>
            <w:r>
              <w:rPr>
                <w:b/>
                <w:bCs/>
                <w:i/>
                <w:iCs/>
                <w:sz w:val="20"/>
                <w:szCs w:val="20"/>
              </w:rPr>
              <w:t>Level 1 (good)</w:t>
            </w:r>
          </w:p>
        </w:tc>
        <w:tc>
          <w:tcPr>
            <w:tcW w:w="2711" w:type="dxa"/>
            <w:shd w:val="clear" w:color="auto" w:fill="auto"/>
            <w:tcMar>
              <w:left w:w="0" w:type="dxa"/>
              <w:right w:w="0" w:type="dxa"/>
            </w:tcMar>
            <w:vAlign w:val="center"/>
          </w:tcPr>
          <w:p w14:paraId="4C490CB7">
            <w:pPr>
              <w:adjustRightInd w:val="0"/>
              <w:snapToGrid w:val="0"/>
              <w:jc w:val="center"/>
              <w:rPr>
                <w:rFonts w:ascii="Times New Roman" w:hAnsi="Times New Roman" w:eastAsia="方正书宋_GBK" w:cs="Times New Roman"/>
                <w:sz w:val="18"/>
                <w:szCs w:val="18"/>
              </w:rPr>
            </w:pPr>
            <w:r>
              <w:rPr>
                <w:rFonts w:ascii="Times New Roman" w:hAnsi="Times New Roman" w:eastAsia="方正书宋_GBK" w:cs="Times New Roman"/>
                <w:i/>
                <w:sz w:val="18"/>
                <w:szCs w:val="18"/>
              </w:rPr>
              <w:t>C</w:t>
            </w:r>
            <w:r>
              <w:rPr>
                <w:rFonts w:hint="eastAsia" w:ascii="Times New Roman" w:hAnsi="Times New Roman" w:eastAsia="方正书宋_GBK" w:cs="Times New Roman"/>
                <w:sz w:val="18"/>
                <w:szCs w:val="18"/>
              </w:rPr>
              <w:t>&lt;=0.35</w:t>
            </w:r>
          </w:p>
        </w:tc>
      </w:tr>
      <w:tr w14:paraId="5779C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jc w:val="center"/>
        </w:trPr>
        <w:tc>
          <w:tcPr>
            <w:tcW w:w="2985" w:type="dxa"/>
            <w:tcBorders>
              <w:right w:val="single" w:color="000000" w:sz="6" w:space="0"/>
              <w:insideV w:val="single" w:sz="6" w:space="0"/>
              <w:tl2br w:val="nil"/>
              <w:tr2bl w:val="nil"/>
            </w:tcBorders>
            <w:shd w:val="clear" w:color="auto" w:fill="auto"/>
            <w:tcMar>
              <w:left w:w="0" w:type="dxa"/>
              <w:right w:w="0" w:type="dxa"/>
            </w:tcMar>
            <w:vAlign w:val="center"/>
          </w:tcPr>
          <w:p w14:paraId="4F20E956">
            <w:pPr>
              <w:pStyle w:val="23"/>
              <w:jc w:val="center"/>
              <w:rPr>
                <w:b/>
                <w:bCs/>
                <w:i/>
                <w:iCs/>
                <w:sz w:val="20"/>
                <w:szCs w:val="20"/>
              </w:rPr>
            </w:pPr>
            <w:r>
              <w:rPr>
                <w:b/>
                <w:bCs/>
                <w:i/>
                <w:iCs/>
                <w:sz w:val="20"/>
                <w:szCs w:val="20"/>
              </w:rPr>
              <w:t>Level 2 (Pass)</w:t>
            </w:r>
          </w:p>
        </w:tc>
        <w:tc>
          <w:tcPr>
            <w:tcW w:w="2711" w:type="dxa"/>
            <w:shd w:val="clear" w:color="auto" w:fill="auto"/>
            <w:tcMar>
              <w:left w:w="0" w:type="dxa"/>
              <w:right w:w="0" w:type="dxa"/>
            </w:tcMar>
            <w:vAlign w:val="center"/>
          </w:tcPr>
          <w:p w14:paraId="6B226398">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0.35&lt;</w:t>
            </w:r>
            <w:r>
              <w:rPr>
                <w:rFonts w:ascii="Times New Roman" w:hAnsi="Times New Roman" w:eastAsia="方正书宋_GBK" w:cs="Times New Roman"/>
                <w:i/>
                <w:sz w:val="18"/>
                <w:szCs w:val="18"/>
              </w:rPr>
              <w:t>C</w:t>
            </w:r>
            <w:r>
              <w:rPr>
                <w:rFonts w:hint="eastAsia" w:ascii="Times New Roman" w:hAnsi="Times New Roman" w:eastAsia="方正书宋_GBK" w:cs="Times New Roman"/>
                <w:sz w:val="18"/>
                <w:szCs w:val="18"/>
              </w:rPr>
              <w:t>&lt;=0.5</w:t>
            </w:r>
          </w:p>
        </w:tc>
      </w:tr>
      <w:tr w14:paraId="7E712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jc w:val="center"/>
        </w:trPr>
        <w:tc>
          <w:tcPr>
            <w:tcW w:w="2985" w:type="dxa"/>
            <w:tcBorders>
              <w:right w:val="single" w:color="000000" w:sz="6" w:space="0"/>
              <w:insideV w:val="single" w:sz="6" w:space="0"/>
              <w:tl2br w:val="nil"/>
              <w:tr2bl w:val="nil"/>
            </w:tcBorders>
            <w:shd w:val="clear" w:color="auto" w:fill="auto"/>
            <w:tcMar>
              <w:left w:w="0" w:type="dxa"/>
              <w:right w:w="0" w:type="dxa"/>
            </w:tcMar>
            <w:vAlign w:val="center"/>
          </w:tcPr>
          <w:p w14:paraId="661EDAE7">
            <w:pPr>
              <w:pStyle w:val="23"/>
              <w:jc w:val="center"/>
              <w:rPr>
                <w:b/>
                <w:bCs/>
                <w:i/>
                <w:iCs/>
                <w:sz w:val="20"/>
                <w:szCs w:val="20"/>
              </w:rPr>
            </w:pPr>
            <w:r>
              <w:rPr>
                <w:b/>
                <w:bCs/>
                <w:i/>
                <w:iCs/>
                <w:sz w:val="20"/>
                <w:szCs w:val="20"/>
              </w:rPr>
              <w:t>Level 3 (barely)</w:t>
            </w:r>
          </w:p>
        </w:tc>
        <w:tc>
          <w:tcPr>
            <w:tcW w:w="2711" w:type="dxa"/>
            <w:shd w:val="clear" w:color="auto" w:fill="auto"/>
            <w:tcMar>
              <w:left w:w="0" w:type="dxa"/>
              <w:right w:w="0" w:type="dxa"/>
            </w:tcMar>
            <w:vAlign w:val="center"/>
          </w:tcPr>
          <w:p w14:paraId="610AD6F8">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0.5&lt;</w:t>
            </w:r>
            <w:r>
              <w:rPr>
                <w:rFonts w:ascii="Times New Roman" w:hAnsi="Times New Roman" w:eastAsia="方正书宋_GBK" w:cs="Times New Roman"/>
                <w:i/>
                <w:sz w:val="18"/>
                <w:szCs w:val="18"/>
              </w:rPr>
              <w:t>C</w:t>
            </w:r>
            <w:r>
              <w:rPr>
                <w:rFonts w:hint="eastAsia" w:ascii="Times New Roman" w:hAnsi="Times New Roman" w:eastAsia="方正书宋_GBK" w:cs="Times New Roman"/>
                <w:sz w:val="18"/>
                <w:szCs w:val="18"/>
              </w:rPr>
              <w:t>&lt;=0.65</w:t>
            </w:r>
          </w:p>
        </w:tc>
      </w:tr>
      <w:tr w14:paraId="2060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7" w:hRule="atLeast"/>
          <w:jc w:val="center"/>
        </w:trPr>
        <w:tc>
          <w:tcPr>
            <w:tcW w:w="2985" w:type="dxa"/>
            <w:tcBorders>
              <w:right w:val="single" w:color="000000" w:sz="6" w:space="0"/>
              <w:insideV w:val="single" w:sz="6" w:space="0"/>
              <w:tl2br w:val="nil"/>
              <w:tr2bl w:val="nil"/>
            </w:tcBorders>
            <w:shd w:val="clear" w:color="auto" w:fill="auto"/>
            <w:tcMar>
              <w:left w:w="0" w:type="dxa"/>
              <w:right w:w="0" w:type="dxa"/>
            </w:tcMar>
            <w:vAlign w:val="center"/>
          </w:tcPr>
          <w:p w14:paraId="021B8481">
            <w:pPr>
              <w:pStyle w:val="23"/>
              <w:jc w:val="center"/>
              <w:rPr>
                <w:b/>
                <w:bCs/>
                <w:i/>
                <w:iCs/>
                <w:sz w:val="20"/>
                <w:szCs w:val="20"/>
              </w:rPr>
            </w:pPr>
            <w:r>
              <w:rPr>
                <w:b/>
                <w:bCs/>
                <w:i/>
                <w:iCs/>
                <w:sz w:val="20"/>
                <w:szCs w:val="20"/>
              </w:rPr>
              <w:t>Level 4 (Failed)</w:t>
            </w:r>
          </w:p>
        </w:tc>
        <w:tc>
          <w:tcPr>
            <w:tcW w:w="2711" w:type="dxa"/>
            <w:shd w:val="clear" w:color="auto" w:fill="auto"/>
            <w:tcMar>
              <w:left w:w="0" w:type="dxa"/>
              <w:right w:w="0" w:type="dxa"/>
            </w:tcMar>
            <w:vAlign w:val="center"/>
          </w:tcPr>
          <w:p w14:paraId="63CDED86">
            <w:pPr>
              <w:adjustRightInd w:val="0"/>
              <w:snapToGrid w:val="0"/>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0.65&lt;</w:t>
            </w:r>
            <w:r>
              <w:rPr>
                <w:rFonts w:ascii="Times New Roman" w:hAnsi="Times New Roman" w:eastAsia="方正书宋_GBK" w:cs="Times New Roman"/>
                <w:i/>
                <w:sz w:val="18"/>
                <w:szCs w:val="18"/>
              </w:rPr>
              <w:t>C</w:t>
            </w:r>
          </w:p>
        </w:tc>
      </w:tr>
    </w:tbl>
    <w:p w14:paraId="796B247B">
      <w:pPr>
        <w:rPr>
          <w:rFonts w:eastAsiaTheme="minorEastAsia"/>
          <w:lang w:eastAsia="zh-CN"/>
        </w:rPr>
      </w:pPr>
      <w:r>
        <w:rPr>
          <w:rFonts w:eastAsiaTheme="minorEastAsia"/>
          <w:lang w:eastAsia="zh-CN"/>
        </w:rPr>
        <w:t>The general form of the gray linear programming model is the same as that of the linear programming, but the difference is that the former allows the constraint conditions to change, allowing the gray coefficient to appear in the programming model, its essence is to find the maximum value of the multivariable linear objective function under the constraint conditions of satisfying a set of linear inequality constraints and non-negative variables.</w:t>
      </w:r>
    </w:p>
    <w:p w14:paraId="78E03D96">
      <w:pPr>
        <w:rPr>
          <w:rFonts w:eastAsiaTheme="minorEastAsia"/>
          <w:lang w:eastAsia="zh-CN"/>
        </w:rPr>
      </w:pPr>
      <w:r>
        <w:rPr>
          <w:rFonts w:eastAsiaTheme="minorEastAsia"/>
          <w:lang w:eastAsia="zh-CN"/>
        </w:rPr>
        <w:t>Objective function:</w:t>
      </w:r>
    </w:p>
    <w:p w14:paraId="7D3A61C6">
      <w:pPr>
        <w:adjustRightInd w:val="0"/>
        <w:snapToGrid w:val="0"/>
        <w:ind w:firstLine="420" w:firstLineChars="200"/>
        <w:rPr>
          <w:rFonts w:ascii="Times New Roman" w:hAnsi="Times New Roman" w:eastAsia="方正书宋_GBK"/>
          <w:sz w:val="21"/>
          <w:szCs w:val="21"/>
        </w:rPr>
      </w:pPr>
      <m:oMathPara>
        <m:oMath>
          <m:r>
            <m:rPr>
              <m:nor/>
            </m:rPr>
            <w:rPr>
              <w:rFonts w:ascii="Times New Roman" w:hAnsi="Times New Roman" w:eastAsia="方正书宋_GBK" w:cs="Times New Roman"/>
              <w:i/>
              <w:sz w:val="21"/>
              <w:szCs w:val="21"/>
            </w:rPr>
            <m:t>Max</m:t>
          </m:r>
          <m:r>
            <m:rPr>
              <m:nor/>
              <m:sty m:val="p"/>
            </m:rPr>
            <w:rPr>
              <w:rFonts w:hint="eastAsia" w:ascii="Times New Roman" w:hAnsi="Times New Roman" w:eastAsia="方正书宋_GBK"/>
              <w:b w:val="0"/>
              <w:i w:val="0"/>
              <w:sz w:val="21"/>
              <w:szCs w:val="21"/>
            </w:rPr>
            <m:t xml:space="preserve"> </m:t>
          </m:r>
          <m:r>
            <m:rPr>
              <m:nor/>
            </m:rPr>
            <w:rPr>
              <w:rFonts w:ascii="Times New Roman" w:hAnsi="Times New Roman" w:eastAsia="方正书宋_GBK" w:cs="Times New Roman"/>
              <w:i/>
              <w:sz w:val="21"/>
              <w:szCs w:val="21"/>
            </w:rPr>
            <m:t>f</m:t>
          </m:r>
          <m:r>
            <m:rPr>
              <m:nor/>
              <m:sty m:val="p"/>
            </m:rPr>
            <w:rPr>
              <w:rFonts w:hint="eastAsia" w:ascii="Times New Roman" w:hAnsi="Times New Roman" w:eastAsia="方正书宋_GBK"/>
              <w:b w:val="0"/>
              <w:i w:val="0"/>
              <w:sz w:val="21"/>
              <w:szCs w:val="21"/>
            </w:rPr>
            <m:t>=</m:t>
          </m:r>
          <m:sSub>
            <w:bookmarkStart w:id="19" w:name="_Hlk152074985"/>
            <w:bookmarkStart w:id="20" w:name="_Hlk152075118"/>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w:bookmarkEnd w:id="19"/>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w:bookmarkEnd w:id="20"/>
              <m:ctrlPr>
                <w:rPr>
                  <w:rFonts w:hint="eastAsia" w:ascii="Cambria Math" w:hAnsi="Cambria Math" w:eastAsia="方正书宋_GBK"/>
                  <w:i/>
                  <w:sz w:val="21"/>
                  <w:szCs w:val="21"/>
                </w:rPr>
              </m:ctrlPr>
            </m:sub>
          </m:sSub>
        </m:oMath>
      </m:oMathPara>
    </w:p>
    <w:p w14:paraId="4F06B928">
      <w:pPr>
        <w:adjustRightInd w:val="0"/>
        <w:snapToGrid w:val="0"/>
        <w:ind w:firstLine="420" w:firstLineChars="200"/>
        <w:rPr>
          <w:rFonts w:ascii="Times New Roman" w:hAnsi="Times New Roman" w:eastAsia="方正书宋_GBK"/>
          <w:sz w:val="21"/>
          <w:szCs w:val="21"/>
        </w:rPr>
      </w:pPr>
      <m:oMathPara>
        <m:oMathParaPr>
          <m:jc m:val="center"/>
        </m:oMathParaPr>
        <m:oMath>
          <m:r>
            <m:rPr>
              <m:sty m:val="p"/>
            </m:rPr>
            <w:rPr>
              <w:rFonts w:ascii="Cambria Math" w:hAnsi="Cambria Math" w:eastAsia="方正书宋_GBK"/>
              <w:sz w:val="21"/>
              <w:szCs w:val="21"/>
            </w:rPr>
            <m:t xml:space="preserve"> </m:t>
          </m:r>
          <m:r>
            <m:rPr>
              <m:nor/>
            </m:rPr>
            <w:rPr>
              <w:rFonts w:ascii="Times New Roman" w:hAnsi="Times New Roman" w:eastAsia="方正书宋_GBK" w:cs="Times New Roman"/>
              <w:i/>
              <w:sz w:val="21"/>
              <w:szCs w:val="21"/>
            </w:rPr>
            <m:t>s</m:t>
          </m:r>
          <m:r>
            <m:rPr>
              <m:nor/>
              <m:sty m:val="p"/>
            </m:rPr>
            <w:rPr>
              <w:rFonts w:hint="eastAsia" w:ascii="Times New Roman" w:hAnsi="Times New Roman" w:eastAsia="方正书宋_GBK"/>
              <w:b w:val="0"/>
              <w:i w:val="0"/>
              <w:sz w:val="21"/>
              <w:szCs w:val="21"/>
            </w:rPr>
            <m:t>.</m:t>
          </m:r>
          <m:r>
            <m:rPr>
              <m:nor/>
            </m:rPr>
            <w:rPr>
              <w:rFonts w:ascii="Times New Roman" w:hAnsi="Times New Roman" w:eastAsia="方正书宋_GBK" w:cs="Times New Roman"/>
              <w:i/>
              <w:sz w:val="21"/>
              <w:szCs w:val="21"/>
            </w:rPr>
            <m:t>t</m:t>
          </m:r>
          <m:r>
            <m:rPr>
              <m:nor/>
              <m:sty m:val="p"/>
            </m:rPr>
            <w:rPr>
              <w:rFonts w:hint="eastAsia" w:ascii="Times New Roman" w:hAnsi="Times New Roman" w:eastAsia="方正书宋_GBK"/>
              <w:b w:val="0"/>
              <w:i w:val="0"/>
              <w:sz w:val="21"/>
              <w:szCs w:val="21"/>
            </w:rPr>
            <m:t>.</m:t>
          </m:r>
          <m:d>
            <m:dPr>
              <m:begChr m:val="{"/>
              <m:endChr m:val=""/>
              <m:ctrlPr>
                <w:rPr>
                  <w:rFonts w:hint="eastAsia" w:ascii="Cambria Math" w:hAnsi="Cambria Math" w:eastAsia="方正书宋_GBK"/>
                  <w:i/>
                  <w:sz w:val="21"/>
                  <w:szCs w:val="21"/>
                </w:rPr>
              </m:ctrlPr>
            </m:dPr>
            <m:e>
              <m:m>
                <m:mPr>
                  <m:mcs>
                    <m:mc>
                      <m:mcPr>
                        <m:count m:val="1"/>
                        <m:mcJc m:val="center"/>
                      </m:mcPr>
                    </m:mc>
                  </m:mcs>
                  <m:ctrlPr>
                    <w:rPr>
                      <w:rFonts w:hint="eastAsia" w:ascii="Cambria Math" w:hAnsi="Cambria Math" w:eastAsia="方正书宋_GBK"/>
                      <w:i/>
                      <w:sz w:val="21"/>
                      <w:szCs w:val="21"/>
                    </w:rPr>
                  </m:ctrlPr>
                </m:mPr>
                <m:mr>
                  <m:e>
                    <m:sSub>
                      <w:bookmarkStart w:id="21" w:name="_Hlk152075200"/>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et</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f</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w:bookmarkEnd w:id="21"/>
                        <m:ctrlPr>
                          <w:rPr>
                            <w:rFonts w:hint="eastAsia" w:ascii="Cambria Math" w:hAnsi="Cambria Math" w:eastAsia="方正书宋_GBK"/>
                            <w:i/>
                            <w:sz w:val="21"/>
                            <w:szCs w:val="21"/>
                          </w:rPr>
                        </m:ctrlPr>
                      </m:sub>
                    </m:sSub>
                    <m:ctrlPr>
                      <w:rPr>
                        <w:rFonts w:hint="eastAsia" w:ascii="Cambria Math" w:hAnsi="Cambria Math" w:eastAsia="方正书宋_GBK"/>
                        <w:i/>
                        <w:sz w:val="21"/>
                        <w:szCs w:val="21"/>
                      </w:rPr>
                    </m:ctrlPr>
                  </m:e>
                </m:mr>
                <m:mr>
                  <m:e>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et</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f</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ctrlPr>
                      <w:rPr>
                        <w:rFonts w:hint="eastAsia" w:ascii="Cambria Math" w:hAnsi="Cambria Math" w:eastAsia="方正书宋_GBK"/>
                        <w:i/>
                        <w:sz w:val="21"/>
                        <w:szCs w:val="21"/>
                      </w:rPr>
                    </m:ctrlPr>
                  </m:e>
                </m:mr>
                <m:mr>
                  <m:e>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m</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1</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m</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2</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m</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sty m:val="p"/>
                          </m:rPr>
                          <w:rPr>
                            <w:rFonts w:hint="eastAsia" w:ascii="Times New Roman" w:hAnsi="Times New Roman" w:eastAsia="方正书宋_GBK"/>
                            <w:b w:val="0"/>
                            <w:i w:val="0"/>
                            <w:sz w:val="21"/>
                            <w:szCs w:val="21"/>
                          </w:rPr>
                          <m:t>3</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mn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d</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x</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n</m:t>
                        </m:r>
                        <m:ctrlPr>
                          <w:rPr>
                            <w:rFonts w:hint="eastAsia" w:ascii="Cambria Math" w:hAnsi="Cambria Math" w:eastAsia="方正书宋_GBK"/>
                            <w:i/>
                            <w:sz w:val="21"/>
                            <w:szCs w:val="21"/>
                          </w:rPr>
                        </m:ctrlPr>
                      </m:sub>
                    </m:sSub>
                    <m:r>
                      <m:rPr>
                        <m:nor/>
                        <m:sty m:val="p"/>
                      </m:rPr>
                      <w:rPr>
                        <w:rFonts w:hint="eastAsia" w:ascii="Times New Roman" w:hAnsi="Times New Roman" w:eastAsia="方正书宋_GBK"/>
                        <w:b w:val="0"/>
                        <w:i w:val="0"/>
                        <w:sz w:val="21"/>
                        <w:szCs w:val="21"/>
                      </w:rPr>
                      <m:t>≤</m:t>
                    </m:r>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G</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et</m:t>
                        </m:r>
                        <m:ctrlPr>
                          <w:rPr>
                            <w:rFonts w:hint="eastAsia" w:ascii="Cambria Math" w:hAnsi="Cambria Math" w:eastAsia="方正书宋_GBK"/>
                            <w:i/>
                            <w:sz w:val="21"/>
                            <w:szCs w:val="21"/>
                          </w:rPr>
                        </m:ctrlPr>
                      </m:sub>
                    </m:sSub>
                    <m:sSub>
                      <m:sSubPr>
                        <m:ctrlPr>
                          <w:rPr>
                            <w:rFonts w:hint="eastAsia" w:ascii="Cambria Math" w:hAnsi="Cambria Math" w:eastAsia="方正书宋_GBK"/>
                            <w:i/>
                            <w:sz w:val="21"/>
                            <w:szCs w:val="21"/>
                          </w:rPr>
                        </m:ctrlPr>
                      </m:sSubPr>
                      <m:e>
                        <m:r>
                          <m:rPr>
                            <m:nor/>
                          </m:rPr>
                          <w:rPr>
                            <w:rFonts w:ascii="Times New Roman" w:hAnsi="Times New Roman" w:eastAsia="方正书宋_GBK" w:cs="Times New Roman"/>
                            <w:i/>
                            <w:sz w:val="21"/>
                            <w:szCs w:val="21"/>
                          </w:rPr>
                          <m:t>f</m:t>
                        </m:r>
                        <m:ctrlPr>
                          <w:rPr>
                            <w:rFonts w:hint="eastAsia" w:ascii="Cambria Math" w:hAnsi="Cambria Math" w:eastAsia="方正书宋_GBK"/>
                            <w:i/>
                            <w:sz w:val="21"/>
                            <w:szCs w:val="21"/>
                          </w:rPr>
                        </m:ctrlPr>
                      </m:e>
                      <m:sub>
                        <m:r>
                          <m:rPr>
                            <m:nor/>
                          </m:rPr>
                          <w:rPr>
                            <w:rFonts w:ascii="Times New Roman" w:hAnsi="Times New Roman" w:eastAsia="方正书宋_GBK" w:cs="Times New Roman"/>
                            <w:i/>
                            <w:sz w:val="21"/>
                            <w:szCs w:val="21"/>
                          </w:rPr>
                          <m:t>m</m:t>
                        </m:r>
                        <m:ctrlPr>
                          <w:rPr>
                            <w:rFonts w:hint="eastAsia" w:ascii="Cambria Math" w:hAnsi="Cambria Math" w:eastAsia="方正书宋_GBK"/>
                            <w:i/>
                            <w:sz w:val="21"/>
                            <w:szCs w:val="21"/>
                          </w:rPr>
                        </m:ctrlPr>
                      </m:sub>
                    </m:sSub>
                    <m:ctrlPr>
                      <w:rPr>
                        <w:rFonts w:hint="eastAsia" w:ascii="Cambria Math" w:hAnsi="Cambria Math" w:eastAsia="方正书宋_GBK"/>
                        <w:i/>
                        <w:sz w:val="21"/>
                        <w:szCs w:val="21"/>
                      </w:rPr>
                    </m:ctrlPr>
                  </m:e>
                </m:mr>
              </m:m>
              <m:ctrlPr>
                <w:rPr>
                  <w:rFonts w:hint="eastAsia" w:ascii="Cambria Math" w:hAnsi="Cambria Math" w:eastAsia="方正书宋_GBK"/>
                  <w:i/>
                  <w:sz w:val="21"/>
                  <w:szCs w:val="21"/>
                </w:rPr>
              </m:ctrlPr>
            </m:e>
          </m:d>
        </m:oMath>
      </m:oMathPara>
    </w:p>
    <w:p w14:paraId="14208AE3">
      <w:pPr>
        <w:adjustRightInd w:val="0"/>
        <w:snapToGrid w:val="0"/>
        <w:rPr>
          <w:rFonts w:ascii="Times New Roman" w:hAnsi="Times New Roman" w:eastAsia="方正书宋_GBK"/>
          <w:szCs w:val="24"/>
        </w:rPr>
      </w:pPr>
      <m:oMathPara>
        <m:oMathParaPr>
          <m:jc m:val="right"/>
        </m:oMathParaPr>
        <m:oMath>
          <m:r>
            <m:rPr>
              <m:nor/>
              <m:sty m:val="p"/>
            </m:rPr>
            <w:rPr>
              <w:rFonts w:hint="eastAsia" w:ascii="Times New Roman" w:hAnsi="Times New Roman" w:eastAsia="方正书宋_GBK"/>
              <w:b w:val="0"/>
              <w:i w:val="0"/>
              <w:szCs w:val="24"/>
            </w:rPr>
            <m:t>(8)</m:t>
          </m:r>
        </m:oMath>
      </m:oMathPara>
    </w:p>
    <w:p w14:paraId="24104F25">
      <w:pPr>
        <w:rPr>
          <w:rFonts w:eastAsiaTheme="minorEastAsia"/>
          <w:lang w:eastAsia="zh-CN"/>
        </w:rPr>
      </w:pPr>
      <w:r>
        <w:rPr>
          <w:rFonts w:eastAsiaTheme="minorEastAsia"/>
          <w:lang w:eastAsia="zh-CN"/>
        </w:rPr>
        <w:t>In general, the fundamental function of grey linear programming is to reflect dynamically changing data, and to reflect the development and change of constraints, and the most important thing is to understand the development and change of the optimal relationship.</w:t>
      </w:r>
    </w:p>
    <w:p w14:paraId="13B83C3A">
      <w:pPr>
        <w:rPr>
          <w:rFonts w:eastAsiaTheme="minorEastAsia"/>
          <w:lang w:eastAsia="zh-CN"/>
        </w:rPr>
      </w:pPr>
      <w:r>
        <w:rPr>
          <w:rFonts w:eastAsiaTheme="minorEastAsia"/>
          <w:lang w:eastAsia="zh-CN"/>
        </w:rPr>
        <w:t>Based on the historical data, this paper uses "GM" ("1,1") to model and obtain the predicted value "G=58.2376". Table 7 shows the replenishment results.</w:t>
      </w:r>
    </w:p>
    <w:p w14:paraId="59862CE2">
      <w:pPr>
        <w:pStyle w:val="7"/>
        <w:keepNext/>
      </w:pPr>
      <w:r>
        <w:t xml:space="preserve">Table </w:t>
      </w:r>
      <w:r>
        <w:fldChar w:fldCharType="begin"/>
      </w:r>
      <w:r>
        <w:instrText xml:space="preserve"> SEQ Table \* ARABIC </w:instrText>
      </w:r>
      <w:r>
        <w:fldChar w:fldCharType="separate"/>
      </w:r>
      <w:r>
        <w:t>7</w:t>
      </w:r>
      <w:r>
        <w:fldChar w:fldCharType="end"/>
      </w:r>
      <w:r>
        <w:rPr>
          <w:rFonts w:hint="eastAsia" w:eastAsiaTheme="minorEastAsia"/>
          <w:lang w:eastAsia="zh-CN"/>
        </w:rPr>
        <w:t xml:space="preserve"> Replenishment quantity of single item on July 1st</w:t>
      </w:r>
    </w:p>
    <w:tbl>
      <w:tblPr>
        <w:tblStyle w:val="13"/>
        <w:tblW w:w="89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5"/>
        <w:gridCol w:w="2268"/>
        <w:gridCol w:w="2410"/>
        <w:gridCol w:w="1963"/>
      </w:tblGrid>
      <w:tr w14:paraId="468D5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bottom w:val="single" w:color="000000" w:sz="6" w:space="0"/>
              <w:right w:val="single" w:color="000000" w:sz="6" w:space="0"/>
              <w:insideH w:val="single" w:sz="6" w:space="0"/>
              <w:insideV w:val="single" w:sz="6" w:space="0"/>
              <w:tl2br w:val="nil"/>
              <w:tr2bl w:val="nil"/>
            </w:tcBorders>
            <w:shd w:val="clear" w:color="auto" w:fill="auto"/>
            <w:vAlign w:val="center"/>
          </w:tcPr>
          <w:p w14:paraId="2B7BF761">
            <w:pPr>
              <w:pStyle w:val="23"/>
              <w:jc w:val="center"/>
              <w:rPr>
                <w:b/>
                <w:bCs/>
                <w:i w:val="0"/>
                <w:iCs w:val="0"/>
                <w:sz w:val="20"/>
                <w:szCs w:val="20"/>
              </w:rPr>
            </w:pPr>
            <w:bookmarkStart w:id="22" w:name="_Hlk152178882"/>
            <w:r>
              <w:rPr>
                <w:b/>
                <w:bCs/>
                <w:i/>
                <w:iCs/>
                <w:sz w:val="20"/>
                <w:szCs w:val="20"/>
              </w:rPr>
              <w:t>Item name</w:t>
            </w:r>
          </w:p>
        </w:tc>
        <w:tc>
          <w:tcPr>
            <w:tcW w:w="2268" w:type="dxa"/>
            <w:tcBorders>
              <w:bottom w:val="single" w:color="000000" w:sz="6" w:space="0"/>
              <w:insideH w:val="single" w:sz="6" w:space="0"/>
              <w:tl2br w:val="nil"/>
              <w:tr2bl w:val="nil"/>
            </w:tcBorders>
            <w:shd w:val="clear" w:color="auto" w:fill="auto"/>
            <w:vAlign w:val="center"/>
          </w:tcPr>
          <w:p w14:paraId="23999206">
            <w:pPr>
              <w:pStyle w:val="23"/>
              <w:jc w:val="center"/>
              <w:rPr>
                <w:b/>
                <w:bCs/>
                <w:i w:val="0"/>
                <w:iCs w:val="0"/>
                <w:sz w:val="20"/>
                <w:szCs w:val="20"/>
              </w:rPr>
            </w:pPr>
            <w:r>
              <w:rPr>
                <w:b/>
                <w:bCs/>
                <w:i/>
                <w:iCs/>
                <w:sz w:val="20"/>
                <w:szCs w:val="20"/>
              </w:rPr>
              <w:t>Daily replenishment volume</w:t>
            </w:r>
          </w:p>
        </w:tc>
        <w:tc>
          <w:tcPr>
            <w:tcW w:w="2410" w:type="dxa"/>
            <w:tcBorders>
              <w:bottom w:val="single" w:color="000000" w:sz="6" w:space="0"/>
              <w:insideH w:val="single" w:sz="6" w:space="0"/>
              <w:tl2br w:val="nil"/>
              <w:tr2bl w:val="nil"/>
            </w:tcBorders>
            <w:shd w:val="clear" w:color="auto" w:fill="auto"/>
            <w:vAlign w:val="center"/>
          </w:tcPr>
          <w:p w14:paraId="63387BF7">
            <w:pPr>
              <w:pStyle w:val="23"/>
              <w:jc w:val="center"/>
              <w:rPr>
                <w:b/>
                <w:bCs/>
                <w:i w:val="0"/>
                <w:iCs w:val="0"/>
                <w:sz w:val="20"/>
                <w:szCs w:val="20"/>
              </w:rPr>
            </w:pPr>
            <w:r>
              <w:rPr>
                <w:b/>
                <w:bCs/>
                <w:i/>
                <w:iCs/>
                <w:sz w:val="20"/>
                <w:szCs w:val="20"/>
              </w:rPr>
              <w:t>Item name</w:t>
            </w:r>
          </w:p>
        </w:tc>
        <w:tc>
          <w:tcPr>
            <w:tcW w:w="1963" w:type="dxa"/>
            <w:tcBorders>
              <w:bottom w:val="single" w:color="000000" w:sz="6" w:space="0"/>
              <w:insideH w:val="single" w:sz="6" w:space="0"/>
              <w:tl2br w:val="nil"/>
              <w:tr2bl w:val="nil"/>
            </w:tcBorders>
            <w:shd w:val="clear" w:color="auto" w:fill="auto"/>
            <w:vAlign w:val="center"/>
          </w:tcPr>
          <w:p w14:paraId="57689143">
            <w:pPr>
              <w:pStyle w:val="23"/>
              <w:jc w:val="center"/>
              <w:rPr>
                <w:b/>
                <w:bCs/>
                <w:i w:val="0"/>
                <w:iCs w:val="0"/>
                <w:sz w:val="20"/>
                <w:szCs w:val="20"/>
              </w:rPr>
            </w:pPr>
            <w:r>
              <w:rPr>
                <w:b/>
                <w:bCs/>
                <w:i/>
                <w:iCs/>
                <w:sz w:val="20"/>
                <w:szCs w:val="20"/>
              </w:rPr>
              <w:t>Daily replenishment volume</w:t>
            </w:r>
          </w:p>
        </w:tc>
      </w:tr>
      <w:bookmarkEnd w:id="22"/>
      <w:tr w14:paraId="69CF1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vAlign w:val="center"/>
          </w:tcPr>
          <w:p w14:paraId="4083454D">
            <w:pPr>
              <w:pStyle w:val="23"/>
              <w:jc w:val="center"/>
              <w:rPr>
                <w:b/>
                <w:bCs/>
                <w:i/>
                <w:iCs/>
                <w:sz w:val="20"/>
                <w:szCs w:val="20"/>
              </w:rPr>
            </w:pPr>
            <w:r>
              <w:rPr>
                <w:b/>
                <w:bCs/>
                <w:i/>
                <w:iCs/>
                <w:sz w:val="20"/>
                <w:szCs w:val="20"/>
              </w:rPr>
              <w:t>Millet pepper (part)</w:t>
            </w:r>
          </w:p>
        </w:tc>
        <w:tc>
          <w:tcPr>
            <w:tcW w:w="2268" w:type="dxa"/>
            <w:shd w:val="clear" w:color="auto" w:fill="auto"/>
            <w:vAlign w:val="center"/>
          </w:tcPr>
          <w:p w14:paraId="6830ECFC">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45.747531</m:t>
                </m:r>
              </m:oMath>
            </m:oMathPara>
          </w:p>
        </w:tc>
        <w:tc>
          <w:tcPr>
            <w:tcW w:w="2410" w:type="dxa"/>
            <w:shd w:val="clear" w:color="auto" w:fill="auto"/>
            <w:vAlign w:val="center"/>
          </w:tcPr>
          <w:p w14:paraId="6601E997">
            <w:pPr>
              <w:pStyle w:val="23"/>
              <w:jc w:val="center"/>
              <w:rPr>
                <w:b/>
                <w:bCs/>
                <w:i/>
                <w:iCs/>
                <w:sz w:val="20"/>
                <w:szCs w:val="20"/>
              </w:rPr>
            </w:pPr>
            <w:r>
              <w:rPr>
                <w:b/>
                <w:bCs/>
                <w:i/>
                <w:iCs/>
                <w:sz w:val="20"/>
                <w:szCs w:val="20"/>
              </w:rPr>
              <w:t>Screw pepper</w:t>
            </w:r>
          </w:p>
        </w:tc>
        <w:tc>
          <w:tcPr>
            <w:tcW w:w="1963" w:type="dxa"/>
            <w:shd w:val="clear" w:color="auto" w:fill="auto"/>
            <w:vAlign w:val="center"/>
          </w:tcPr>
          <w:p w14:paraId="4666EB1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7.608534</m:t>
                </m:r>
              </m:oMath>
            </m:oMathPara>
          </w:p>
        </w:tc>
      </w:tr>
      <w:tr w14:paraId="2DB87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vAlign w:val="center"/>
          </w:tcPr>
          <w:p w14:paraId="011B9D89">
            <w:pPr>
              <w:pStyle w:val="23"/>
              <w:jc w:val="center"/>
              <w:rPr>
                <w:b/>
                <w:bCs/>
                <w:i/>
                <w:iCs/>
                <w:sz w:val="20"/>
                <w:szCs w:val="20"/>
              </w:rPr>
            </w:pPr>
            <w:r>
              <w:rPr>
                <w:b/>
                <w:bCs/>
                <w:i/>
                <w:iCs/>
                <w:sz w:val="20"/>
                <w:szCs w:val="20"/>
              </w:rPr>
              <w:t>Yunnan romaine vegetable</w:t>
            </w:r>
          </w:p>
        </w:tc>
        <w:tc>
          <w:tcPr>
            <w:tcW w:w="2268" w:type="dxa"/>
            <w:shd w:val="clear" w:color="auto" w:fill="auto"/>
            <w:vAlign w:val="center"/>
          </w:tcPr>
          <w:p w14:paraId="72FE7071">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24.116509</m:t>
                </m:r>
              </m:oMath>
            </m:oMathPara>
          </w:p>
        </w:tc>
        <w:tc>
          <w:tcPr>
            <w:tcW w:w="2410" w:type="dxa"/>
            <w:shd w:val="clear" w:color="auto" w:fill="auto"/>
            <w:vAlign w:val="center"/>
          </w:tcPr>
          <w:p w14:paraId="52C0663B">
            <w:pPr>
              <w:pStyle w:val="23"/>
              <w:jc w:val="center"/>
              <w:rPr>
                <w:b/>
                <w:bCs/>
                <w:i/>
                <w:iCs/>
                <w:sz w:val="20"/>
                <w:szCs w:val="20"/>
              </w:rPr>
            </w:pPr>
            <w:r>
              <w:rPr>
                <w:b/>
                <w:bCs/>
                <w:i/>
                <w:iCs/>
                <w:sz w:val="20"/>
                <w:szCs w:val="20"/>
              </w:rPr>
              <w:t>Milk cabbage</w:t>
            </w:r>
          </w:p>
        </w:tc>
        <w:tc>
          <w:tcPr>
            <w:tcW w:w="1963" w:type="dxa"/>
            <w:shd w:val="clear" w:color="auto" w:fill="auto"/>
            <w:vAlign w:val="center"/>
          </w:tcPr>
          <w:p w14:paraId="0D774962">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6.879947</m:t>
                </m:r>
              </m:oMath>
            </m:oMathPara>
          </w:p>
        </w:tc>
      </w:tr>
      <w:tr w14:paraId="1AEE9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vAlign w:val="center"/>
          </w:tcPr>
          <w:p w14:paraId="12C196D6">
            <w:pPr>
              <w:pStyle w:val="23"/>
              <w:jc w:val="center"/>
              <w:rPr>
                <w:b/>
                <w:bCs/>
                <w:i/>
                <w:iCs/>
                <w:sz w:val="20"/>
                <w:szCs w:val="20"/>
              </w:rPr>
            </w:pPr>
            <w:r>
              <w:rPr>
                <w:b/>
                <w:bCs/>
                <w:i/>
                <w:iCs/>
                <w:sz w:val="20"/>
                <w:szCs w:val="20"/>
              </w:rPr>
              <w:t>crinkle</w:t>
            </w:r>
          </w:p>
        </w:tc>
        <w:tc>
          <w:tcPr>
            <w:tcW w:w="2268" w:type="dxa"/>
            <w:shd w:val="clear" w:color="auto" w:fill="auto"/>
            <w:vAlign w:val="center"/>
          </w:tcPr>
          <w:p w14:paraId="080E1048">
            <w:pPr>
              <w:adjustRightInd w:val="0"/>
              <w:snapToGrid w:val="0"/>
              <w:jc w:val="center"/>
              <w:rPr>
                <w:rFonts w:ascii="Times New Roman" w:hAnsi="Times New Roman" w:eastAsia="方正书宋_GBK" w:cs="Times New Roman"/>
                <w:sz w:val="18"/>
                <w:szCs w:val="18"/>
              </w:rPr>
            </w:pPr>
            <m:oMathPara>
              <m:oMathParaPr>
                <m:jc m:val="center"/>
              </m:oMathParaPr>
              <m:oMath>
                <m:r>
                  <m:rPr>
                    <m:nor/>
                    <m:sty m:val="p"/>
                  </m:rPr>
                  <w:rPr>
                    <w:rFonts w:hint="eastAsia" w:ascii="Times New Roman" w:hAnsi="Times New Roman" w:eastAsia="方正书宋_GBK" w:cs="Times New Roman"/>
                    <w:b w:val="0"/>
                    <w:i w:val="0"/>
                    <w:sz w:val="18"/>
                    <w:szCs w:val="18"/>
                  </w:rPr>
                  <m:t>15.464245</m:t>
                </m:r>
              </m:oMath>
            </m:oMathPara>
          </w:p>
        </w:tc>
        <w:tc>
          <w:tcPr>
            <w:tcW w:w="2410" w:type="dxa"/>
            <w:shd w:val="clear" w:color="auto" w:fill="auto"/>
            <w:vAlign w:val="center"/>
          </w:tcPr>
          <w:p w14:paraId="3A45C7ED">
            <w:pPr>
              <w:pStyle w:val="23"/>
              <w:jc w:val="center"/>
              <w:rPr>
                <w:b/>
                <w:bCs/>
                <w:i/>
                <w:iCs/>
                <w:sz w:val="20"/>
                <w:szCs w:val="20"/>
              </w:rPr>
            </w:pPr>
            <w:r>
              <w:rPr>
                <w:b/>
                <w:bCs/>
                <w:i/>
                <w:iCs/>
                <w:sz w:val="20"/>
                <w:szCs w:val="20"/>
              </w:rPr>
              <w:t>Solanum japonicum</w:t>
            </w:r>
          </w:p>
        </w:tc>
        <w:tc>
          <w:tcPr>
            <w:tcW w:w="1963" w:type="dxa"/>
            <w:shd w:val="clear" w:color="auto" w:fill="auto"/>
            <w:vAlign w:val="center"/>
          </w:tcPr>
          <w:p w14:paraId="1A8E9E85">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5.269598</m:t>
                </m:r>
              </m:oMath>
            </m:oMathPara>
          </w:p>
        </w:tc>
      </w:tr>
      <w:tr w14:paraId="04FC3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vAlign w:val="center"/>
          </w:tcPr>
          <w:p w14:paraId="479ABE7C">
            <w:pPr>
              <w:pStyle w:val="23"/>
              <w:jc w:val="center"/>
              <w:rPr>
                <w:b/>
                <w:bCs/>
                <w:i/>
                <w:iCs/>
                <w:sz w:val="20"/>
                <w:szCs w:val="20"/>
              </w:rPr>
            </w:pPr>
            <w:r>
              <w:rPr>
                <w:b/>
                <w:bCs/>
                <w:i/>
                <w:iCs/>
                <w:sz w:val="20"/>
                <w:szCs w:val="20"/>
              </w:rPr>
              <w:t>Yunnan lettuce (serving)</w:t>
            </w:r>
          </w:p>
        </w:tc>
        <w:tc>
          <w:tcPr>
            <w:tcW w:w="2268" w:type="dxa"/>
            <w:shd w:val="clear" w:color="auto" w:fill="auto"/>
            <w:vAlign w:val="center"/>
          </w:tcPr>
          <w:p w14:paraId="49E7481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20.145544</m:t>
                </m:r>
              </m:oMath>
            </m:oMathPara>
          </w:p>
        </w:tc>
        <w:tc>
          <w:tcPr>
            <w:tcW w:w="2410" w:type="dxa"/>
            <w:shd w:val="clear" w:color="auto" w:fill="auto"/>
            <w:vAlign w:val="center"/>
          </w:tcPr>
          <w:p w14:paraId="31BADB71">
            <w:pPr>
              <w:pStyle w:val="23"/>
              <w:jc w:val="center"/>
              <w:rPr>
                <w:b/>
                <w:bCs/>
                <w:i/>
                <w:iCs/>
                <w:sz w:val="20"/>
                <w:szCs w:val="20"/>
              </w:rPr>
            </w:pPr>
            <w:r>
              <w:rPr>
                <w:b/>
                <w:bCs/>
                <w:i/>
                <w:iCs/>
                <w:sz w:val="20"/>
                <w:szCs w:val="20"/>
              </w:rPr>
              <w:t>Honghu lotus root belt</w:t>
            </w:r>
          </w:p>
        </w:tc>
        <w:tc>
          <w:tcPr>
            <w:tcW w:w="1963" w:type="dxa"/>
            <w:shd w:val="clear" w:color="auto" w:fill="auto"/>
            <w:vAlign w:val="center"/>
          </w:tcPr>
          <w:p w14:paraId="60CFFC5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6.184143</m:t>
                </m:r>
              </m:oMath>
            </m:oMathPara>
          </w:p>
        </w:tc>
      </w:tr>
      <w:tr w14:paraId="5DA3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vAlign w:val="center"/>
          </w:tcPr>
          <w:p w14:paraId="39F6362B">
            <w:pPr>
              <w:pStyle w:val="23"/>
              <w:jc w:val="center"/>
              <w:rPr>
                <w:b/>
                <w:bCs/>
                <w:i/>
                <w:iCs/>
                <w:sz w:val="20"/>
                <w:szCs w:val="20"/>
              </w:rPr>
            </w:pPr>
            <w:r>
              <w:rPr>
                <w:b/>
                <w:bCs/>
                <w:i/>
                <w:iCs/>
                <w:sz w:val="20"/>
                <w:szCs w:val="20"/>
              </w:rPr>
              <w:t>Bamboo leaf</w:t>
            </w:r>
          </w:p>
        </w:tc>
        <w:tc>
          <w:tcPr>
            <w:tcW w:w="2268" w:type="dxa"/>
            <w:shd w:val="clear" w:color="auto" w:fill="auto"/>
            <w:vAlign w:val="center"/>
          </w:tcPr>
          <w:p w14:paraId="0DB8A7F9">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16.852806</m:t>
                </m:r>
              </m:oMath>
            </m:oMathPara>
          </w:p>
        </w:tc>
        <w:tc>
          <w:tcPr>
            <w:tcW w:w="2410" w:type="dxa"/>
            <w:shd w:val="clear" w:color="auto" w:fill="auto"/>
            <w:vAlign w:val="center"/>
          </w:tcPr>
          <w:p w14:paraId="2B8AE69F">
            <w:pPr>
              <w:pStyle w:val="23"/>
              <w:jc w:val="center"/>
              <w:rPr>
                <w:b/>
                <w:bCs/>
                <w:i/>
                <w:iCs/>
                <w:sz w:val="20"/>
                <w:szCs w:val="20"/>
              </w:rPr>
            </w:pPr>
            <w:r>
              <w:rPr>
                <w:b/>
                <w:bCs/>
                <w:i/>
                <w:iCs/>
                <w:sz w:val="20"/>
                <w:szCs w:val="20"/>
              </w:rPr>
              <w:t>Screw pepper (part)</w:t>
            </w:r>
          </w:p>
        </w:tc>
        <w:tc>
          <w:tcPr>
            <w:tcW w:w="1963" w:type="dxa"/>
            <w:shd w:val="clear" w:color="auto" w:fill="auto"/>
            <w:vAlign w:val="center"/>
          </w:tcPr>
          <w:p w14:paraId="1C4FB06F">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5.849991</m:t>
                </m:r>
              </m:oMath>
            </m:oMathPara>
          </w:p>
        </w:tc>
      </w:tr>
      <w:tr w14:paraId="65A68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6DABA9B6">
            <w:pPr>
              <w:pStyle w:val="23"/>
              <w:jc w:val="center"/>
              <w:rPr>
                <w:b/>
                <w:bCs/>
                <w:i/>
                <w:iCs/>
                <w:sz w:val="20"/>
                <w:szCs w:val="20"/>
              </w:rPr>
            </w:pPr>
            <w:r>
              <w:rPr>
                <w:b/>
                <w:bCs/>
                <w:i/>
                <w:iCs/>
                <w:sz w:val="20"/>
                <w:szCs w:val="20"/>
              </w:rPr>
              <w:t>broccoli</w:t>
            </w:r>
          </w:p>
        </w:tc>
        <w:tc>
          <w:tcPr>
            <w:tcW w:w="2268" w:type="dxa"/>
            <w:shd w:val="clear" w:color="auto" w:fill="auto"/>
            <w:tcMar>
              <w:left w:w="0" w:type="dxa"/>
              <w:right w:w="0" w:type="dxa"/>
            </w:tcMar>
            <w:vAlign w:val="center"/>
          </w:tcPr>
          <w:p w14:paraId="7906175B">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15.865521</m:t>
                </m:r>
              </m:oMath>
            </m:oMathPara>
          </w:p>
        </w:tc>
        <w:tc>
          <w:tcPr>
            <w:tcW w:w="2410" w:type="dxa"/>
            <w:shd w:val="clear" w:color="auto" w:fill="auto"/>
            <w:tcMar>
              <w:left w:w="0" w:type="dxa"/>
              <w:right w:w="0" w:type="dxa"/>
            </w:tcMar>
            <w:vAlign w:val="center"/>
          </w:tcPr>
          <w:p w14:paraId="2B6020F9">
            <w:pPr>
              <w:pStyle w:val="23"/>
              <w:jc w:val="center"/>
              <w:rPr>
                <w:b/>
                <w:bCs/>
                <w:i/>
                <w:iCs/>
                <w:sz w:val="20"/>
                <w:szCs w:val="20"/>
              </w:rPr>
            </w:pPr>
            <w:r>
              <w:rPr>
                <w:b/>
                <w:bCs/>
                <w:i/>
                <w:iCs/>
                <w:sz w:val="20"/>
                <w:szCs w:val="20"/>
              </w:rPr>
              <w:t>amaranth</w:t>
            </w:r>
          </w:p>
        </w:tc>
        <w:tc>
          <w:tcPr>
            <w:tcW w:w="1963" w:type="dxa"/>
            <w:shd w:val="clear" w:color="auto" w:fill="auto"/>
            <w:tcMar>
              <w:left w:w="0" w:type="dxa"/>
              <w:right w:w="0" w:type="dxa"/>
            </w:tcMar>
            <w:vAlign w:val="center"/>
          </w:tcPr>
          <w:p w14:paraId="7641737F">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5.752415</m:t>
                </m:r>
              </m:oMath>
            </m:oMathPara>
          </w:p>
        </w:tc>
      </w:tr>
      <w:tr w14:paraId="4E33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51C7CE6F">
            <w:pPr>
              <w:pStyle w:val="23"/>
              <w:jc w:val="center"/>
              <w:rPr>
                <w:b/>
                <w:bCs/>
                <w:i/>
                <w:iCs/>
                <w:sz w:val="20"/>
                <w:szCs w:val="20"/>
              </w:rPr>
            </w:pPr>
            <w:r>
              <w:rPr>
                <w:b/>
                <w:bCs/>
                <w:i/>
                <w:iCs/>
                <w:sz w:val="20"/>
                <w:szCs w:val="20"/>
              </w:rPr>
              <w:t>Sea mushrooms (bun)</w:t>
            </w:r>
          </w:p>
        </w:tc>
        <w:tc>
          <w:tcPr>
            <w:tcW w:w="2268" w:type="dxa"/>
            <w:shd w:val="clear" w:color="auto" w:fill="auto"/>
            <w:tcMar>
              <w:left w:w="0" w:type="dxa"/>
              <w:right w:w="0" w:type="dxa"/>
            </w:tcMar>
            <w:vAlign w:val="center"/>
          </w:tcPr>
          <w:p w14:paraId="24D39567">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14.907025</m:t>
                </m:r>
              </m:oMath>
            </m:oMathPara>
          </w:p>
        </w:tc>
        <w:tc>
          <w:tcPr>
            <w:tcW w:w="2410" w:type="dxa"/>
            <w:shd w:val="clear" w:color="auto" w:fill="auto"/>
            <w:tcMar>
              <w:left w:w="0" w:type="dxa"/>
              <w:right w:w="0" w:type="dxa"/>
            </w:tcMar>
            <w:vAlign w:val="center"/>
          </w:tcPr>
          <w:p w14:paraId="6B9C15DD">
            <w:pPr>
              <w:pStyle w:val="23"/>
              <w:jc w:val="center"/>
              <w:rPr>
                <w:b/>
                <w:bCs/>
                <w:i/>
                <w:iCs/>
                <w:sz w:val="20"/>
                <w:szCs w:val="20"/>
              </w:rPr>
            </w:pPr>
            <w:r>
              <w:rPr>
                <w:b/>
                <w:bCs/>
                <w:i/>
                <w:iCs/>
                <w:sz w:val="20"/>
                <w:szCs w:val="20"/>
              </w:rPr>
              <w:t>Water caltrop</w:t>
            </w:r>
          </w:p>
        </w:tc>
        <w:tc>
          <w:tcPr>
            <w:tcW w:w="1963" w:type="dxa"/>
            <w:shd w:val="clear" w:color="auto" w:fill="auto"/>
            <w:tcMar>
              <w:left w:w="0" w:type="dxa"/>
              <w:right w:w="0" w:type="dxa"/>
            </w:tcMar>
            <w:vAlign w:val="center"/>
          </w:tcPr>
          <w:p w14:paraId="59432A80">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5.101608</m:t>
                </m:r>
              </m:oMath>
            </m:oMathPara>
          </w:p>
        </w:tc>
      </w:tr>
      <w:tr w14:paraId="7276F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54C4AD82">
            <w:pPr>
              <w:pStyle w:val="23"/>
              <w:jc w:val="center"/>
              <w:rPr>
                <w:b/>
                <w:bCs/>
                <w:i/>
                <w:iCs/>
                <w:sz w:val="20"/>
                <w:szCs w:val="20"/>
              </w:rPr>
            </w:pPr>
            <w:r>
              <w:rPr>
                <w:b/>
                <w:bCs/>
                <w:i/>
                <w:iCs/>
                <w:sz w:val="20"/>
                <w:szCs w:val="20"/>
              </w:rPr>
              <w:t>Branch Jiang green stalk scattered flowers</w:t>
            </w:r>
          </w:p>
        </w:tc>
        <w:tc>
          <w:tcPr>
            <w:tcW w:w="2268" w:type="dxa"/>
            <w:shd w:val="clear" w:color="auto" w:fill="auto"/>
            <w:tcMar>
              <w:left w:w="0" w:type="dxa"/>
              <w:right w:w="0" w:type="dxa"/>
            </w:tcMar>
            <w:vAlign w:val="center"/>
          </w:tcPr>
          <w:p w14:paraId="6BBE56EE">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14.035249</m:t>
                </m:r>
              </m:oMath>
            </m:oMathPara>
          </w:p>
        </w:tc>
        <w:tc>
          <w:tcPr>
            <w:tcW w:w="2410" w:type="dxa"/>
            <w:shd w:val="clear" w:color="auto" w:fill="auto"/>
            <w:tcMar>
              <w:left w:w="0" w:type="dxa"/>
              <w:right w:w="0" w:type="dxa"/>
            </w:tcMar>
            <w:vAlign w:val="center"/>
          </w:tcPr>
          <w:p w14:paraId="30C05C6E">
            <w:pPr>
              <w:pStyle w:val="23"/>
              <w:jc w:val="center"/>
              <w:rPr>
                <w:b/>
                <w:bCs/>
                <w:i/>
                <w:iCs/>
                <w:sz w:val="20"/>
                <w:szCs w:val="20"/>
              </w:rPr>
            </w:pPr>
            <w:r>
              <w:rPr>
                <w:b/>
                <w:bCs/>
                <w:i/>
                <w:iCs/>
                <w:sz w:val="20"/>
                <w:szCs w:val="20"/>
              </w:rPr>
              <w:t>Xixia mushroom</w:t>
            </w:r>
          </w:p>
        </w:tc>
        <w:tc>
          <w:tcPr>
            <w:tcW w:w="1963" w:type="dxa"/>
            <w:shd w:val="clear" w:color="auto" w:fill="auto"/>
            <w:tcMar>
              <w:left w:w="0" w:type="dxa"/>
              <w:right w:w="0" w:type="dxa"/>
            </w:tcMar>
            <w:vAlign w:val="center"/>
          </w:tcPr>
          <w:p w14:paraId="3E24ACA0">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4.853248</m:t>
                </m:r>
              </m:oMath>
            </m:oMathPara>
          </w:p>
        </w:tc>
      </w:tr>
      <w:tr w14:paraId="1D748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2C87FAEF">
            <w:pPr>
              <w:pStyle w:val="23"/>
              <w:jc w:val="center"/>
              <w:rPr>
                <w:b/>
                <w:bCs/>
                <w:i/>
                <w:iCs/>
                <w:sz w:val="20"/>
                <w:szCs w:val="20"/>
              </w:rPr>
            </w:pPr>
            <w:r>
              <w:rPr>
                <w:b/>
                <w:bCs/>
                <w:i/>
                <w:iCs/>
                <w:sz w:val="20"/>
                <w:szCs w:val="20"/>
              </w:rPr>
              <w:t>Wuhu Green Pepper (1)</w:t>
            </w:r>
          </w:p>
        </w:tc>
        <w:tc>
          <w:tcPr>
            <w:tcW w:w="2268" w:type="dxa"/>
            <w:shd w:val="clear" w:color="auto" w:fill="auto"/>
            <w:tcMar>
              <w:left w:w="0" w:type="dxa"/>
              <w:right w:w="0" w:type="dxa"/>
            </w:tcMar>
            <w:vAlign w:val="center"/>
          </w:tcPr>
          <w:p w14:paraId="2380F359">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12.399619</m:t>
                </m:r>
              </m:oMath>
            </m:oMathPara>
          </w:p>
        </w:tc>
        <w:tc>
          <w:tcPr>
            <w:tcW w:w="2410" w:type="dxa"/>
            <w:shd w:val="clear" w:color="auto" w:fill="auto"/>
            <w:tcMar>
              <w:left w:w="0" w:type="dxa"/>
              <w:right w:w="0" w:type="dxa"/>
            </w:tcMar>
            <w:vAlign w:val="center"/>
          </w:tcPr>
          <w:p w14:paraId="1426A691">
            <w:pPr>
              <w:pStyle w:val="23"/>
              <w:jc w:val="center"/>
              <w:rPr>
                <w:b/>
                <w:bCs/>
                <w:i/>
                <w:iCs/>
                <w:sz w:val="20"/>
                <w:szCs w:val="20"/>
              </w:rPr>
            </w:pPr>
            <w:r>
              <w:rPr>
                <w:b/>
                <w:bCs/>
                <w:i/>
                <w:iCs/>
                <w:sz w:val="20"/>
                <w:szCs w:val="20"/>
              </w:rPr>
              <w:t>Lotus root (1)</w:t>
            </w:r>
          </w:p>
        </w:tc>
        <w:tc>
          <w:tcPr>
            <w:tcW w:w="1963" w:type="dxa"/>
            <w:shd w:val="clear" w:color="auto" w:fill="auto"/>
            <w:tcMar>
              <w:left w:w="0" w:type="dxa"/>
              <w:right w:w="0" w:type="dxa"/>
            </w:tcMar>
            <w:vAlign w:val="center"/>
          </w:tcPr>
          <w:p w14:paraId="6C0FA5F5">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4.635752</m:t>
                </m:r>
              </m:oMath>
            </m:oMathPara>
          </w:p>
        </w:tc>
      </w:tr>
      <w:tr w14:paraId="10E2A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2AA11DE0">
            <w:pPr>
              <w:pStyle w:val="23"/>
              <w:jc w:val="center"/>
              <w:rPr>
                <w:b/>
                <w:bCs/>
                <w:i/>
                <w:iCs/>
                <w:sz w:val="20"/>
                <w:szCs w:val="20"/>
              </w:rPr>
            </w:pPr>
            <w:r>
              <w:rPr>
                <w:b/>
                <w:bCs/>
                <w:i/>
                <w:iCs/>
                <w:sz w:val="20"/>
                <w:szCs w:val="20"/>
              </w:rPr>
              <w:t>Ginger, garlic, millet and pepper</w:t>
            </w:r>
          </w:p>
        </w:tc>
        <w:tc>
          <w:tcPr>
            <w:tcW w:w="2268" w:type="dxa"/>
            <w:shd w:val="clear" w:color="auto" w:fill="auto"/>
            <w:tcMar>
              <w:left w:w="0" w:type="dxa"/>
              <w:right w:w="0" w:type="dxa"/>
            </w:tcMar>
            <w:vAlign w:val="center"/>
          </w:tcPr>
          <w:p w14:paraId="1CC310EB">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12.017163</m:t>
                </m:r>
              </m:oMath>
            </m:oMathPara>
          </w:p>
        </w:tc>
        <w:tc>
          <w:tcPr>
            <w:tcW w:w="2410" w:type="dxa"/>
            <w:shd w:val="clear" w:color="auto" w:fill="auto"/>
            <w:tcMar>
              <w:left w:w="0" w:type="dxa"/>
              <w:right w:w="0" w:type="dxa"/>
            </w:tcMar>
            <w:vAlign w:val="center"/>
          </w:tcPr>
          <w:p w14:paraId="44A0E56B">
            <w:pPr>
              <w:pStyle w:val="23"/>
              <w:jc w:val="center"/>
              <w:rPr>
                <w:b/>
                <w:bCs/>
                <w:i/>
                <w:iCs/>
                <w:sz w:val="20"/>
                <w:szCs w:val="20"/>
              </w:rPr>
            </w:pPr>
            <w:r>
              <w:rPr>
                <w:b/>
                <w:bCs/>
                <w:i/>
                <w:iCs/>
                <w:sz w:val="20"/>
                <w:szCs w:val="20"/>
              </w:rPr>
              <w:t>Small Green Vegetables (1)</w:t>
            </w:r>
          </w:p>
        </w:tc>
        <w:tc>
          <w:tcPr>
            <w:tcW w:w="1963" w:type="dxa"/>
            <w:shd w:val="clear" w:color="auto" w:fill="auto"/>
            <w:tcMar>
              <w:left w:w="0" w:type="dxa"/>
              <w:right w:w="0" w:type="dxa"/>
            </w:tcMar>
            <w:vAlign w:val="center"/>
          </w:tcPr>
          <w:p w14:paraId="5882CBE0">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3.33081</m:t>
                </m:r>
              </m:oMath>
            </m:oMathPara>
          </w:p>
        </w:tc>
      </w:tr>
      <w:tr w14:paraId="724E1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36A201B7">
            <w:pPr>
              <w:pStyle w:val="23"/>
              <w:jc w:val="center"/>
              <w:rPr>
                <w:b/>
                <w:bCs/>
                <w:i/>
                <w:iCs/>
                <w:sz w:val="20"/>
                <w:szCs w:val="20"/>
              </w:rPr>
            </w:pPr>
            <w:r>
              <w:rPr>
                <w:b/>
                <w:bCs/>
                <w:i/>
                <w:iCs/>
                <w:sz w:val="20"/>
                <w:szCs w:val="20"/>
              </w:rPr>
              <w:t>Mushroom bisporus</w:t>
            </w:r>
          </w:p>
        </w:tc>
        <w:tc>
          <w:tcPr>
            <w:tcW w:w="2268" w:type="dxa"/>
            <w:shd w:val="clear" w:color="auto" w:fill="auto"/>
            <w:tcMar>
              <w:left w:w="0" w:type="dxa"/>
              <w:right w:w="0" w:type="dxa"/>
            </w:tcMar>
            <w:vAlign w:val="center"/>
          </w:tcPr>
          <w:p w14:paraId="30FC284A">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10.566066</m:t>
                </m:r>
              </m:oMath>
            </m:oMathPara>
          </w:p>
        </w:tc>
        <w:tc>
          <w:tcPr>
            <w:tcW w:w="2410" w:type="dxa"/>
            <w:shd w:val="clear" w:color="auto" w:fill="auto"/>
            <w:tcMar>
              <w:left w:w="0" w:type="dxa"/>
              <w:right w:w="0" w:type="dxa"/>
            </w:tcMar>
            <w:vAlign w:val="center"/>
          </w:tcPr>
          <w:p w14:paraId="2FA687DC">
            <w:pPr>
              <w:pStyle w:val="23"/>
              <w:jc w:val="center"/>
              <w:rPr>
                <w:b/>
                <w:bCs/>
                <w:i/>
                <w:iCs/>
                <w:sz w:val="20"/>
                <w:szCs w:val="20"/>
              </w:rPr>
            </w:pPr>
            <w:r>
              <w:rPr>
                <w:b/>
                <w:bCs/>
                <w:i/>
                <w:iCs/>
                <w:sz w:val="20"/>
                <w:szCs w:val="20"/>
              </w:rPr>
              <w:t>Shanghai blue</w:t>
            </w:r>
          </w:p>
        </w:tc>
        <w:tc>
          <w:tcPr>
            <w:tcW w:w="1963" w:type="dxa"/>
            <w:shd w:val="clear" w:color="auto" w:fill="auto"/>
            <w:tcMar>
              <w:left w:w="0" w:type="dxa"/>
              <w:right w:w="0" w:type="dxa"/>
            </w:tcMar>
            <w:vAlign w:val="center"/>
          </w:tcPr>
          <w:p w14:paraId="3608C766">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3.312031</m:t>
                </m:r>
              </m:oMath>
            </m:oMathPara>
          </w:p>
        </w:tc>
      </w:tr>
      <w:tr w14:paraId="69D52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38C67739">
            <w:pPr>
              <w:pStyle w:val="23"/>
              <w:jc w:val="center"/>
              <w:rPr>
                <w:b/>
                <w:bCs/>
                <w:i/>
                <w:iCs/>
                <w:sz w:val="20"/>
                <w:szCs w:val="20"/>
              </w:rPr>
            </w:pPr>
            <w:r>
              <w:rPr>
                <w:b/>
                <w:bCs/>
                <w:i/>
                <w:iCs/>
                <w:sz w:val="20"/>
                <w:szCs w:val="20"/>
              </w:rPr>
              <w:t>Spinach (portion)</w:t>
            </w:r>
          </w:p>
        </w:tc>
        <w:tc>
          <w:tcPr>
            <w:tcW w:w="2268" w:type="dxa"/>
            <w:shd w:val="clear" w:color="auto" w:fill="auto"/>
            <w:tcMar>
              <w:left w:w="0" w:type="dxa"/>
              <w:right w:w="0" w:type="dxa"/>
            </w:tcMar>
            <w:vAlign w:val="center"/>
          </w:tcPr>
          <w:p w14:paraId="0F14C95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9.074561</m:t>
                </m:r>
              </m:oMath>
            </m:oMathPara>
          </w:p>
        </w:tc>
        <w:tc>
          <w:tcPr>
            <w:tcW w:w="2410" w:type="dxa"/>
            <w:shd w:val="clear" w:color="auto" w:fill="auto"/>
            <w:tcMar>
              <w:left w:w="0" w:type="dxa"/>
              <w:right w:w="0" w:type="dxa"/>
            </w:tcMar>
            <w:vAlign w:val="center"/>
          </w:tcPr>
          <w:p w14:paraId="238AE9C3">
            <w:pPr>
              <w:pStyle w:val="23"/>
              <w:jc w:val="center"/>
              <w:rPr>
                <w:b/>
                <w:bCs/>
                <w:i/>
                <w:iCs/>
                <w:sz w:val="20"/>
                <w:szCs w:val="20"/>
              </w:rPr>
            </w:pPr>
            <w:r>
              <w:rPr>
                <w:b/>
                <w:bCs/>
                <w:i/>
                <w:iCs/>
                <w:sz w:val="20"/>
                <w:szCs w:val="20"/>
              </w:rPr>
              <w:t>Tall Melon (1)</w:t>
            </w:r>
          </w:p>
        </w:tc>
        <w:tc>
          <w:tcPr>
            <w:tcW w:w="1963" w:type="dxa"/>
            <w:shd w:val="clear" w:color="auto" w:fill="auto"/>
            <w:tcMar>
              <w:left w:w="0" w:type="dxa"/>
              <w:right w:w="0" w:type="dxa"/>
            </w:tcMar>
            <w:vAlign w:val="center"/>
          </w:tcPr>
          <w:p w14:paraId="7FCE1D01">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3.089305</m:t>
                </m:r>
              </m:oMath>
            </m:oMathPara>
          </w:p>
        </w:tc>
      </w:tr>
      <w:tr w14:paraId="269E6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3009BAE4">
            <w:pPr>
              <w:pStyle w:val="23"/>
              <w:jc w:val="center"/>
              <w:rPr>
                <w:b/>
                <w:bCs/>
                <w:i/>
                <w:iCs/>
                <w:sz w:val="20"/>
                <w:szCs w:val="20"/>
              </w:rPr>
            </w:pPr>
            <w:r>
              <w:rPr>
                <w:b/>
                <w:bCs/>
                <w:i/>
                <w:iCs/>
                <w:sz w:val="20"/>
                <w:szCs w:val="20"/>
              </w:rPr>
              <w:t>Baby Chinese cabbage</w:t>
            </w:r>
          </w:p>
        </w:tc>
        <w:tc>
          <w:tcPr>
            <w:tcW w:w="2268" w:type="dxa"/>
            <w:shd w:val="clear" w:color="auto" w:fill="auto"/>
            <w:tcMar>
              <w:left w:w="0" w:type="dxa"/>
              <w:right w:w="0" w:type="dxa"/>
            </w:tcMar>
            <w:vAlign w:val="center"/>
          </w:tcPr>
          <w:p w14:paraId="25933218">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9.038302</m:t>
                </m:r>
              </m:oMath>
            </m:oMathPara>
          </w:p>
        </w:tc>
        <w:tc>
          <w:tcPr>
            <w:tcW w:w="2410" w:type="dxa"/>
            <w:shd w:val="clear" w:color="auto" w:fill="auto"/>
            <w:tcMar>
              <w:left w:w="0" w:type="dxa"/>
              <w:right w:w="0" w:type="dxa"/>
            </w:tcMar>
            <w:vAlign w:val="center"/>
          </w:tcPr>
          <w:p w14:paraId="61F5DA6B">
            <w:pPr>
              <w:pStyle w:val="23"/>
              <w:jc w:val="center"/>
              <w:rPr>
                <w:b/>
                <w:bCs/>
                <w:i/>
                <w:iCs/>
                <w:sz w:val="20"/>
                <w:szCs w:val="20"/>
              </w:rPr>
            </w:pPr>
            <w:r>
              <w:rPr>
                <w:b/>
                <w:bCs/>
                <w:i/>
                <w:iCs/>
                <w:sz w:val="20"/>
                <w:szCs w:val="20"/>
              </w:rPr>
              <w:t>Green and red Hangzhou pepper</w:t>
            </w:r>
          </w:p>
        </w:tc>
        <w:tc>
          <w:tcPr>
            <w:tcW w:w="1963" w:type="dxa"/>
            <w:shd w:val="clear" w:color="auto" w:fill="auto"/>
            <w:tcMar>
              <w:left w:w="0" w:type="dxa"/>
              <w:right w:w="0" w:type="dxa"/>
            </w:tcMar>
            <w:vAlign w:val="center"/>
          </w:tcPr>
          <w:p w14:paraId="2065AA33">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3.01357</m:t>
                </m:r>
              </m:oMath>
            </m:oMathPara>
          </w:p>
        </w:tc>
      </w:tr>
      <w:tr w14:paraId="3CE5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265" w:type="dxa"/>
            <w:tcBorders>
              <w:right w:val="single" w:color="000000" w:sz="6" w:space="0"/>
              <w:insideV w:val="single" w:sz="6" w:space="0"/>
              <w:tl2br w:val="nil"/>
              <w:tr2bl w:val="nil"/>
            </w:tcBorders>
            <w:shd w:val="clear" w:color="auto" w:fill="auto"/>
            <w:tcMar>
              <w:left w:w="0" w:type="dxa"/>
              <w:right w:w="0" w:type="dxa"/>
            </w:tcMar>
            <w:vAlign w:val="center"/>
          </w:tcPr>
          <w:p w14:paraId="4672694E">
            <w:pPr>
              <w:pStyle w:val="23"/>
              <w:jc w:val="center"/>
              <w:rPr>
                <w:b/>
                <w:bCs/>
                <w:i/>
                <w:iCs/>
                <w:sz w:val="20"/>
                <w:szCs w:val="20"/>
              </w:rPr>
            </w:pPr>
            <w:r>
              <w:rPr>
                <w:b/>
                <w:bCs/>
                <w:i/>
                <w:iCs/>
                <w:sz w:val="20"/>
                <w:szCs w:val="20"/>
              </w:rPr>
              <w:t>Flammulina mushrooms (box)</w:t>
            </w:r>
          </w:p>
        </w:tc>
        <w:tc>
          <w:tcPr>
            <w:tcW w:w="2268" w:type="dxa"/>
            <w:shd w:val="clear" w:color="auto" w:fill="auto"/>
            <w:tcMar>
              <w:left w:w="0" w:type="dxa"/>
              <w:right w:w="0" w:type="dxa"/>
            </w:tcMar>
            <w:vAlign w:val="center"/>
          </w:tcPr>
          <w:p w14:paraId="5ABC38D9">
            <w:pPr>
              <w:adjustRightInd w:val="0"/>
              <w:snapToGrid w:val="0"/>
              <w:jc w:val="center"/>
              <w:rPr>
                <w:rFonts w:ascii="Times New Roman" w:hAnsi="Times New Roman" w:eastAsia="方正书宋_GBK" w:cs="Times New Roman"/>
                <w:sz w:val="18"/>
                <w:szCs w:val="18"/>
              </w:rPr>
            </w:pPr>
            <m:oMathPara>
              <m:oMath>
                <m:r>
                  <m:rPr>
                    <m:nor/>
                    <m:sty m:val="p"/>
                  </m:rPr>
                  <w:rPr>
                    <w:rFonts w:hint="eastAsia" w:ascii="Times New Roman" w:hAnsi="Times New Roman" w:eastAsia="方正书宋_GBK" w:cs="Times New Roman"/>
                    <w:b w:val="0"/>
                    <w:i w:val="0"/>
                    <w:sz w:val="18"/>
                    <w:szCs w:val="18"/>
                  </w:rPr>
                  <m:t>8.791175</m:t>
                </m:r>
              </m:oMath>
            </m:oMathPara>
          </w:p>
        </w:tc>
        <w:tc>
          <w:tcPr>
            <w:tcW w:w="2410" w:type="dxa"/>
            <w:shd w:val="clear" w:color="auto" w:fill="auto"/>
            <w:tcMar>
              <w:left w:w="0" w:type="dxa"/>
              <w:right w:w="0" w:type="dxa"/>
            </w:tcMar>
            <w:vAlign w:val="center"/>
          </w:tcPr>
          <w:p w14:paraId="6FD8A612">
            <w:pPr>
              <w:pStyle w:val="23"/>
              <w:jc w:val="center"/>
              <w:rPr>
                <w:b/>
                <w:bCs/>
                <w:i/>
                <w:iCs/>
                <w:sz w:val="20"/>
                <w:szCs w:val="20"/>
              </w:rPr>
            </w:pPr>
          </w:p>
        </w:tc>
        <w:tc>
          <w:tcPr>
            <w:tcW w:w="1963" w:type="dxa"/>
            <w:shd w:val="clear" w:color="auto" w:fill="auto"/>
            <w:tcMar>
              <w:left w:w="0" w:type="dxa"/>
              <w:right w:w="0" w:type="dxa"/>
            </w:tcMar>
            <w:vAlign w:val="center"/>
          </w:tcPr>
          <w:p w14:paraId="6BFFACE2">
            <w:pPr>
              <w:adjustRightInd w:val="0"/>
              <w:snapToGrid w:val="0"/>
              <w:jc w:val="center"/>
              <w:rPr>
                <w:rFonts w:ascii="Times New Roman" w:hAnsi="Times New Roman" w:eastAsia="方正书宋_GBK" w:cs="Times New Roman"/>
                <w:sz w:val="18"/>
                <w:szCs w:val="18"/>
              </w:rPr>
            </w:pPr>
          </w:p>
        </w:tc>
      </w:tr>
    </w:tbl>
    <w:p w14:paraId="62ECE766">
      <w:pPr>
        <w:rPr>
          <w:rFonts w:eastAsiaTheme="minorEastAsia"/>
          <w:lang w:eastAsia="zh-CN"/>
        </w:rPr>
      </w:pPr>
    </w:p>
    <w:p w14:paraId="0C79C74E">
      <w:pPr>
        <w:pStyle w:val="2"/>
        <w:numPr>
          <w:ilvl w:val="0"/>
          <w:numId w:val="1"/>
        </w:numPr>
        <w:ind w:left="284" w:hanging="284"/>
      </w:pPr>
      <w:r>
        <w:t>Conclusions</w:t>
      </w:r>
    </w:p>
    <w:p w14:paraId="2FA2A056">
      <w:pPr>
        <w:rPr>
          <w:rFonts w:eastAsiaTheme="minorEastAsia"/>
          <w:lang w:eastAsia="zh-CN"/>
        </w:rPr>
      </w:pPr>
      <w:r>
        <w:rPr>
          <w:rFonts w:eastAsiaTheme="minorEastAsia"/>
          <w:lang w:eastAsia="zh-CN"/>
        </w:rPr>
        <w:t>In general, the fundamental function of grey linear programming is to reflect the data of dynamic changes and to reflect the constraints. The model in this paper fully analyzes the historical sales data and wholesale price data, and extracts the key factors reflecting demand and cost for further optimization of replenishment and pricing decisions. The stability of the model is analyzed with reference to the sensitivity of the model. The results proved to be reliable. The scheme obtained in this paper saves 2.3% of the cost, increases the income by 4.5%, and reduces the loss rate by 1.8%. The replenishment volume and pricing strategy of each category and each item are also more reasonable and flexible, so as to meet the market demand and supermarket interests.</w:t>
      </w:r>
    </w:p>
    <w:p w14:paraId="56B832C5">
      <w:pPr>
        <w:pStyle w:val="2"/>
        <w:numPr>
          <w:ilvl w:val="0"/>
          <w:numId w:val="1"/>
        </w:numPr>
        <w:ind w:left="284" w:hanging="284"/>
      </w:pPr>
      <w:r>
        <w:t>References</w:t>
      </w:r>
    </w:p>
    <w:p w14:paraId="73BEC2EC">
      <w:pPr>
        <w:pStyle w:val="12"/>
        <w:keepNext w:val="0"/>
        <w:keepLines w:val="0"/>
        <w:widowControl/>
        <w:suppressLineNumbers w:val="0"/>
        <w:spacing w:beforeAutospacing="1"/>
        <w:ind w:left="332" w:leftChars="0" w:hanging="332" w:hangingChars="166"/>
        <w:rPr>
          <w:sz w:val="20"/>
          <w:szCs w:val="20"/>
        </w:rPr>
      </w:pPr>
      <w:r>
        <w:rPr>
          <w:sz w:val="20"/>
          <w:szCs w:val="20"/>
        </w:rPr>
        <w:t xml:space="preserve">Chen, X. (2019). Study on the interrelation between the fast fashion industry and top-speed supply chain. </w:t>
      </w:r>
      <w:r>
        <w:rPr>
          <w:rStyle w:val="8"/>
          <w:sz w:val="20"/>
          <w:szCs w:val="20"/>
        </w:rPr>
        <w:t>Proceedings of 2019 International Conference on Strategic Management (ICSM 2019)</w:t>
      </w:r>
      <w:r>
        <w:rPr>
          <w:sz w:val="20"/>
          <w:szCs w:val="20"/>
        </w:rPr>
        <w:t>, 37–48.</w:t>
      </w:r>
    </w:p>
    <w:p w14:paraId="05059791">
      <w:pPr>
        <w:pStyle w:val="12"/>
        <w:keepNext w:val="0"/>
        <w:keepLines w:val="0"/>
        <w:widowControl/>
        <w:suppressLineNumbers w:val="0"/>
        <w:spacing w:beforeAutospacing="1"/>
        <w:ind w:left="332" w:leftChars="0" w:hanging="332" w:hangingChars="166"/>
        <w:rPr>
          <w:sz w:val="20"/>
          <w:szCs w:val="20"/>
        </w:rPr>
      </w:pPr>
      <w:r>
        <w:rPr>
          <w:sz w:val="20"/>
          <w:szCs w:val="20"/>
        </w:rPr>
        <w:t xml:space="preserve">Chaudhary, V., Kulshrestha, R., &amp; Routroy, S. (2018). State-of-the-art literature review on inventory models for perishable products. </w:t>
      </w:r>
      <w:r>
        <w:rPr>
          <w:rStyle w:val="8"/>
          <w:sz w:val="20"/>
          <w:szCs w:val="20"/>
        </w:rPr>
        <w:t>Journal of Advances in Management Research, 15</w:t>
      </w:r>
      <w:r>
        <w:rPr>
          <w:sz w:val="20"/>
          <w:szCs w:val="20"/>
        </w:rPr>
        <w:t>(3), 306–346.</w:t>
      </w:r>
    </w:p>
    <w:p w14:paraId="0932E6ED">
      <w:pPr>
        <w:pStyle w:val="12"/>
        <w:keepNext w:val="0"/>
        <w:keepLines w:val="0"/>
        <w:widowControl/>
        <w:suppressLineNumbers w:val="0"/>
        <w:spacing w:beforeAutospacing="1"/>
        <w:ind w:left="332" w:leftChars="0" w:hanging="332" w:hangingChars="166"/>
        <w:rPr>
          <w:sz w:val="20"/>
          <w:szCs w:val="20"/>
        </w:rPr>
      </w:pPr>
      <w:r>
        <w:rPr>
          <w:sz w:val="20"/>
          <w:szCs w:val="20"/>
        </w:rPr>
        <w:t xml:space="preserve">Du, L., et al. (2024). Spatial feasibility prediction of green hydrogen scale-up in China under decarbonization policies: Based on improved diffusion model. </w:t>
      </w:r>
      <w:r>
        <w:rPr>
          <w:rStyle w:val="8"/>
          <w:sz w:val="20"/>
          <w:szCs w:val="20"/>
        </w:rPr>
        <w:t>International Journal of Hydrogen Energy, 93</w:t>
      </w:r>
      <w:r>
        <w:rPr>
          <w:sz w:val="20"/>
          <w:szCs w:val="20"/>
        </w:rPr>
        <w:t>, 770–787.</w:t>
      </w:r>
    </w:p>
    <w:p w14:paraId="008A4E93">
      <w:pPr>
        <w:pStyle w:val="12"/>
        <w:keepNext w:val="0"/>
        <w:keepLines w:val="0"/>
        <w:widowControl/>
        <w:suppressLineNumbers w:val="0"/>
        <w:spacing w:beforeAutospacing="1"/>
        <w:ind w:left="332" w:leftChars="0" w:hanging="332" w:hangingChars="166"/>
        <w:rPr>
          <w:sz w:val="20"/>
          <w:szCs w:val="20"/>
        </w:rPr>
      </w:pPr>
      <w:r>
        <w:rPr>
          <w:sz w:val="20"/>
          <w:szCs w:val="20"/>
        </w:rPr>
        <w:t xml:space="preserve">Li, W., Jiang, M., &amp; Zhan, W. (2024). Video platform pricing strategy considering content purchase. </w:t>
      </w:r>
      <w:r>
        <w:rPr>
          <w:rStyle w:val="8"/>
          <w:sz w:val="20"/>
          <w:szCs w:val="20"/>
        </w:rPr>
        <w:t>Kybernetes, 53</w:t>
      </w:r>
      <w:r>
        <w:rPr>
          <w:sz w:val="20"/>
          <w:szCs w:val="20"/>
        </w:rPr>
        <w:t>(10), 3365–3400.</w:t>
      </w:r>
    </w:p>
    <w:p w14:paraId="08592D39">
      <w:pPr>
        <w:pStyle w:val="12"/>
        <w:keepNext w:val="0"/>
        <w:keepLines w:val="0"/>
        <w:widowControl/>
        <w:suppressLineNumbers w:val="0"/>
        <w:spacing w:beforeAutospacing="1"/>
        <w:ind w:left="332" w:leftChars="0" w:hanging="332" w:hangingChars="166"/>
        <w:rPr>
          <w:sz w:val="20"/>
          <w:szCs w:val="20"/>
        </w:rPr>
      </w:pPr>
      <w:r>
        <w:rPr>
          <w:sz w:val="20"/>
          <w:szCs w:val="20"/>
        </w:rPr>
        <w:t xml:space="preserve">Ouyang, Y., &amp; Yin, H. (2018). Multi-step time series forecasting with an ensemble of varied length mixture models. </w:t>
      </w:r>
      <w:r>
        <w:rPr>
          <w:rStyle w:val="8"/>
          <w:sz w:val="20"/>
          <w:szCs w:val="20"/>
        </w:rPr>
        <w:t>International Journal of Neural Systems, 28</w:t>
      </w:r>
      <w:r>
        <w:rPr>
          <w:sz w:val="20"/>
          <w:szCs w:val="20"/>
        </w:rPr>
        <w:t>(4), 1750053.</w:t>
      </w:r>
    </w:p>
    <w:p w14:paraId="755957AE">
      <w:pPr>
        <w:pStyle w:val="12"/>
        <w:keepNext w:val="0"/>
        <w:keepLines w:val="0"/>
        <w:widowControl/>
        <w:suppressLineNumbers w:val="0"/>
        <w:spacing w:beforeAutospacing="1"/>
        <w:ind w:left="332" w:leftChars="0" w:hanging="332" w:hangingChars="166"/>
        <w:rPr>
          <w:sz w:val="20"/>
          <w:szCs w:val="20"/>
        </w:rPr>
      </w:pPr>
      <w:r>
        <w:rPr>
          <w:sz w:val="20"/>
          <w:szCs w:val="20"/>
        </w:rPr>
        <w:t xml:space="preserve">Wang, C., &amp; Chen, X. (2017). Option pricing and coordination in the fresh produce supply chain with portfolio contracts. </w:t>
      </w:r>
      <w:r>
        <w:rPr>
          <w:rStyle w:val="8"/>
          <w:sz w:val="20"/>
          <w:szCs w:val="20"/>
        </w:rPr>
        <w:t>Annals of Operations Research, 248</w:t>
      </w:r>
      <w:r>
        <w:rPr>
          <w:sz w:val="20"/>
          <w:szCs w:val="20"/>
        </w:rPr>
        <w:t>(1–2), 471–491.</w:t>
      </w:r>
    </w:p>
    <w:p w14:paraId="2B65CD33">
      <w:pPr>
        <w:pStyle w:val="12"/>
        <w:keepNext w:val="0"/>
        <w:keepLines w:val="0"/>
        <w:widowControl/>
        <w:suppressLineNumbers w:val="0"/>
        <w:spacing w:beforeAutospacing="1"/>
        <w:ind w:left="332" w:leftChars="0" w:hanging="332" w:hangingChars="166"/>
        <w:rPr>
          <w:sz w:val="20"/>
          <w:szCs w:val="20"/>
        </w:rPr>
      </w:pPr>
      <w:r>
        <w:rPr>
          <w:sz w:val="20"/>
          <w:szCs w:val="20"/>
        </w:rPr>
        <w:t xml:space="preserve">Wu, L., et al. (2013). Electricity demand forecasting with a novel hybrid multi-output feedforward neural network and empirical mode decomposition. </w:t>
      </w:r>
      <w:r>
        <w:rPr>
          <w:rStyle w:val="8"/>
          <w:sz w:val="20"/>
          <w:szCs w:val="20"/>
        </w:rPr>
        <w:t>Proceedings of 2013 International Conference on Industrial Engineering and Management Science (ICIEMS 2013)</w:t>
      </w:r>
      <w:r>
        <w:rPr>
          <w:sz w:val="20"/>
          <w:szCs w:val="20"/>
        </w:rPr>
        <w:t>, 1128–1134.</w:t>
      </w:r>
    </w:p>
    <w:p w14:paraId="466FD5B7">
      <w:pPr>
        <w:pStyle w:val="12"/>
        <w:keepNext w:val="0"/>
        <w:keepLines w:val="0"/>
        <w:widowControl/>
        <w:suppressLineNumbers w:val="0"/>
        <w:spacing w:beforeAutospacing="1"/>
        <w:ind w:left="332" w:leftChars="0" w:hanging="332" w:hangingChars="166"/>
        <w:rPr>
          <w:sz w:val="20"/>
          <w:szCs w:val="20"/>
        </w:rPr>
      </w:pPr>
      <w:r>
        <w:rPr>
          <w:sz w:val="20"/>
          <w:szCs w:val="20"/>
        </w:rPr>
        <w:t xml:space="preserve">Yoo, J. H., et al. (2021). Development of a soil total carbon prediction model using a multiple regression analysis method. </w:t>
      </w:r>
      <w:r>
        <w:rPr>
          <w:rStyle w:val="8"/>
          <w:sz w:val="20"/>
          <w:szCs w:val="20"/>
        </w:rPr>
        <w:t>Korean Journal of Agricultural Science, 48</w:t>
      </w:r>
      <w:r>
        <w:rPr>
          <w:sz w:val="20"/>
          <w:szCs w:val="20"/>
        </w:rPr>
        <w:t>(4).</w:t>
      </w:r>
    </w:p>
    <w:p w14:paraId="375A67C8">
      <w:pPr>
        <w:pStyle w:val="12"/>
        <w:keepNext w:val="0"/>
        <w:keepLines w:val="0"/>
        <w:widowControl/>
        <w:suppressLineNumbers w:val="0"/>
        <w:spacing w:beforeAutospacing="1"/>
        <w:ind w:left="332" w:leftChars="0" w:hanging="332" w:hangingChars="166"/>
        <w:rPr>
          <w:sz w:val="20"/>
          <w:szCs w:val="20"/>
        </w:rPr>
      </w:pPr>
      <w:r>
        <w:rPr>
          <w:sz w:val="20"/>
          <w:szCs w:val="20"/>
        </w:rPr>
        <w:t xml:space="preserve">Yu, M., et al. (2024). A deep graph kernel-based time series classification algorithm. </w:t>
      </w:r>
      <w:r>
        <w:rPr>
          <w:rStyle w:val="8"/>
          <w:sz w:val="20"/>
          <w:szCs w:val="20"/>
        </w:rPr>
        <w:t>Pattern Analysis and Applications, 27</w:t>
      </w:r>
      <w:r>
        <w:rPr>
          <w:sz w:val="20"/>
          <w:szCs w:val="20"/>
        </w:rPr>
        <w:t>(3).</w:t>
      </w:r>
    </w:p>
    <w:p w14:paraId="103F8210">
      <w:pPr>
        <w:autoSpaceDE w:val="0"/>
        <w:autoSpaceDN w:val="0"/>
        <w:ind w:left="332" w:leftChars="0" w:hanging="332" w:hangingChars="166"/>
        <w:rPr>
          <w:rFonts w:eastAsia="Times New Roman"/>
        </w:rPr>
      </w:pPr>
    </w:p>
    <w:sectPr>
      <w:footerReference r:id="rId5" w:type="default"/>
      <w:pgSz w:w="12240" w:h="15840"/>
      <w:pgMar w:top="1440" w:right="1440" w:bottom="1440" w:left="1440" w:header="720" w:footer="720" w:gutter="0"/>
      <w:pgNumType w:start="175"/>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altName w:val="SimSun"/>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00000000" w:usb1="00000000" w:usb2="00000016" w:usb3="00000000" w:csb0="0004000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swiss"/>
    <w:pitch w:val="default"/>
    <w:sig w:usb0="80000287" w:usb1="2ACF3C50" w:usb2="00000016" w:usb3="00000000" w:csb0="0004001F" w:csb1="00000000"/>
  </w:font>
  <w:font w:name="方正书宋_GBK">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方正楷体_GBK">
    <w:altName w:val="Microsoft YaHei"/>
    <w:panose1 w:val="00000000000000000000"/>
    <w:charset w:val="86"/>
    <w:family w:val="script"/>
    <w:pitch w:val="default"/>
    <w:sig w:usb0="00000000" w:usb1="00000000" w:usb2="00000010" w:usb3="00000000" w:csb0="00040000" w:csb1="00000000"/>
  </w:font>
  <w:font w:name="方正黑体_GBK">
    <w:altName w:val="Microsoft YaHei"/>
    <w:panose1 w:val="00000000000000000000"/>
    <w:charset w:val="86"/>
    <w:family w:val="script"/>
    <w:pitch w:val="default"/>
    <w:sig w:usb0="00000000" w:usb1="00000000" w:usb2="00000010" w:usb3="00000000" w:csb0="0004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2BA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66A5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B966A5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57CDD"/>
    <w:multiLevelType w:val="multilevel"/>
    <w:tmpl w:val="3C357C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EE6792"/>
    <w:multiLevelType w:val="multilevel"/>
    <w:tmpl w:val="60EE67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0MLYws7A0MDU3NzJR0lEKTi0uzszPAykwrAUA+0WsoSwAAAA="/>
    <w:docVar w:name="commondata" w:val="eyJoZGlkIjoiNDE4YjFkNmFlNTQ4MzY0ODM0NzBjNjUzNDk0N2MxZGMifQ=="/>
  </w:docVars>
  <w:rsids>
    <w:rsidRoot w:val="00363625"/>
    <w:rsid w:val="00017B09"/>
    <w:rsid w:val="00061D25"/>
    <w:rsid w:val="001028E6"/>
    <w:rsid w:val="0012110C"/>
    <w:rsid w:val="0016394C"/>
    <w:rsid w:val="00164BC6"/>
    <w:rsid w:val="001661C7"/>
    <w:rsid w:val="001B442E"/>
    <w:rsid w:val="001E66AB"/>
    <w:rsid w:val="002333DC"/>
    <w:rsid w:val="00247AAC"/>
    <w:rsid w:val="002B4CD5"/>
    <w:rsid w:val="002E4EA2"/>
    <w:rsid w:val="00310A84"/>
    <w:rsid w:val="00333266"/>
    <w:rsid w:val="00351D81"/>
    <w:rsid w:val="00363625"/>
    <w:rsid w:val="003773C4"/>
    <w:rsid w:val="004227E0"/>
    <w:rsid w:val="0043584D"/>
    <w:rsid w:val="00440BA5"/>
    <w:rsid w:val="00441345"/>
    <w:rsid w:val="004518C0"/>
    <w:rsid w:val="004A484E"/>
    <w:rsid w:val="004C6406"/>
    <w:rsid w:val="00506C52"/>
    <w:rsid w:val="005759D4"/>
    <w:rsid w:val="00592740"/>
    <w:rsid w:val="005D5A9F"/>
    <w:rsid w:val="005F723C"/>
    <w:rsid w:val="00656375"/>
    <w:rsid w:val="00666C50"/>
    <w:rsid w:val="00667605"/>
    <w:rsid w:val="00755CD4"/>
    <w:rsid w:val="00832500"/>
    <w:rsid w:val="008F350D"/>
    <w:rsid w:val="009159C9"/>
    <w:rsid w:val="009325BC"/>
    <w:rsid w:val="009A0375"/>
    <w:rsid w:val="00A42CE7"/>
    <w:rsid w:val="00AE19DD"/>
    <w:rsid w:val="00AF03C1"/>
    <w:rsid w:val="00B57A46"/>
    <w:rsid w:val="00B634A3"/>
    <w:rsid w:val="00BD2760"/>
    <w:rsid w:val="00CB17A2"/>
    <w:rsid w:val="00CE4793"/>
    <w:rsid w:val="00D91C4E"/>
    <w:rsid w:val="00DE4006"/>
    <w:rsid w:val="00E052A8"/>
    <w:rsid w:val="00E27B5D"/>
    <w:rsid w:val="00E42759"/>
    <w:rsid w:val="00E613EC"/>
    <w:rsid w:val="00EB6735"/>
    <w:rsid w:val="00F47C12"/>
    <w:rsid w:val="00FC7392"/>
    <w:rsid w:val="19A50419"/>
    <w:rsid w:val="3BE130C8"/>
    <w:rsid w:val="3FF175CD"/>
    <w:rsid w:val="5FD57FC1"/>
    <w:rsid w:val="72E561A9"/>
    <w:rsid w:val="7A2B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Cambria" w:hAnsi="Cambria" w:eastAsiaTheme="minorHAnsi" w:cstheme="minorBidi"/>
      <w:szCs w:val="22"/>
      <w:lang w:val="en-US" w:eastAsia="en-US" w:bidi="ar-SA"/>
    </w:rPr>
  </w:style>
  <w:style w:type="paragraph" w:styleId="2">
    <w:name w:val="heading 1"/>
    <w:basedOn w:val="1"/>
    <w:next w:val="1"/>
    <w:link w:val="17"/>
    <w:qFormat/>
    <w:uiPriority w:val="9"/>
    <w:pPr>
      <w:keepNext/>
      <w:keepLines/>
      <w:spacing w:before="240" w:after="0"/>
      <w:outlineLvl w:val="0"/>
    </w:pPr>
    <w:rPr>
      <w:rFonts w:eastAsiaTheme="majorEastAsia" w:cstheme="majorBidi"/>
      <w:b/>
      <w:sz w:val="22"/>
      <w:szCs w:val="32"/>
    </w:rPr>
  </w:style>
  <w:style w:type="paragraph" w:styleId="3">
    <w:name w:val="heading 2"/>
    <w:basedOn w:val="1"/>
    <w:next w:val="1"/>
    <w:link w:val="18"/>
    <w:unhideWhenUsed/>
    <w:qFormat/>
    <w:uiPriority w:val="9"/>
    <w:pPr>
      <w:keepNext/>
      <w:keepLines/>
      <w:spacing w:before="40" w:after="0"/>
      <w:outlineLvl w:val="1"/>
    </w:pPr>
    <w:rPr>
      <w:rFonts w:eastAsiaTheme="majorEastAsia" w:cstheme="majorBidi"/>
      <w:b/>
      <w:sz w:val="22"/>
      <w:szCs w:val="26"/>
    </w:rPr>
  </w:style>
  <w:style w:type="paragraph" w:styleId="4">
    <w:name w:val="heading 4"/>
    <w:basedOn w:val="1"/>
    <w:next w:val="1"/>
    <w:link w:val="1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after="200" w:line="240" w:lineRule="auto"/>
      <w:jc w:val="center"/>
    </w:pPr>
    <w:rPr>
      <w:i/>
      <w:iCs/>
      <w:sz w:val="18"/>
      <w:szCs w:val="18"/>
    </w:rPr>
  </w:style>
  <w:style w:type="character" w:styleId="8">
    <w:name w:val="Emphasis"/>
    <w:basedOn w:val="5"/>
    <w:qFormat/>
    <w:uiPriority w:val="20"/>
    <w:rPr>
      <w:i/>
      <w:iCs/>
    </w:rPr>
  </w:style>
  <w:style w:type="paragraph" w:styleId="9">
    <w:name w:val="footer"/>
    <w:basedOn w:val="1"/>
    <w:semiHidden/>
    <w:unhideWhenUsed/>
    <w:uiPriority w:val="99"/>
    <w:pPr>
      <w:tabs>
        <w:tab w:val="center" w:pos="4153"/>
        <w:tab w:val="right" w:pos="8306"/>
      </w:tabs>
      <w:snapToGrid w:val="0"/>
      <w:jc w:val="left"/>
    </w:pPr>
    <w:rPr>
      <w:sz w:val="18"/>
      <w:szCs w:val="18"/>
    </w:rPr>
  </w:style>
  <w:style w:type="paragraph" w:styleId="10">
    <w:name w:val="header"/>
    <w:basedOn w:val="1"/>
    <w:semiHidden/>
    <w:unhideWhenUsed/>
    <w:uiPriority w:val="99"/>
    <w:pPr>
      <w:tabs>
        <w:tab w:val="center" w:pos="4153"/>
        <w:tab w:val="right" w:pos="8306"/>
      </w:tabs>
      <w:snapToGrid w:val="0"/>
    </w:pPr>
    <w:rPr>
      <w:sz w:val="18"/>
      <w:szCs w:val="18"/>
    </w:rPr>
  </w:style>
  <w:style w:type="character" w:styleId="11">
    <w:name w:val="Hyperlink"/>
    <w:basedOn w:val="5"/>
    <w:unhideWhenUsed/>
    <w:qFormat/>
    <w:uiPriority w:val="99"/>
    <w:rPr>
      <w:color w:val="0563C1" w:themeColor="hyperlink"/>
      <w:u w:val="single"/>
      <w14:textFill>
        <w14:solidFill>
          <w14:schemeClr w14:val="hlink"/>
        </w14:solidFill>
      </w14:textFill>
    </w:rPr>
  </w:style>
  <w:style w:type="paragraph" w:styleId="12">
    <w:name w:val="Normal (Web)"/>
    <w:basedOn w:val="1"/>
    <w:semiHidden/>
    <w:unhideWhenUsed/>
    <w:qFormat/>
    <w:uiPriority w:val="99"/>
    <w:rPr>
      <w:sz w:val="24"/>
    </w:rPr>
  </w:style>
  <w:style w:type="table" w:styleId="13">
    <w:name w:val="Table Classic 1"/>
    <w:basedOn w:val="6"/>
    <w:qFormat/>
    <w:uiPriority w:val="0"/>
    <w:pPr>
      <w:jc w:val="both"/>
    </w:pPr>
    <w:rPr>
      <w:rFonts w:ascii="Times New Roman" w:hAnsi="Times New Roman" w:eastAsia="SimSun"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4">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16"/>
    <w:qFormat/>
    <w:uiPriority w:val="10"/>
    <w:pPr>
      <w:spacing w:after="0" w:line="240" w:lineRule="auto"/>
      <w:contextualSpacing/>
      <w:jc w:val="left"/>
    </w:pPr>
    <w:rPr>
      <w:rFonts w:eastAsiaTheme="majorEastAsia" w:cstheme="majorBidi"/>
      <w:b/>
      <w:spacing w:val="-10"/>
      <w:kern w:val="28"/>
      <w:sz w:val="36"/>
      <w:szCs w:val="56"/>
    </w:rPr>
  </w:style>
  <w:style w:type="character" w:customStyle="1" w:styleId="16">
    <w:name w:val="标题 Char"/>
    <w:basedOn w:val="5"/>
    <w:link w:val="15"/>
    <w:qFormat/>
    <w:uiPriority w:val="10"/>
    <w:rPr>
      <w:rFonts w:ascii="Cambria" w:hAnsi="Cambria" w:eastAsiaTheme="majorEastAsia" w:cstheme="majorBidi"/>
      <w:b/>
      <w:spacing w:val="-10"/>
      <w:kern w:val="28"/>
      <w:sz w:val="36"/>
      <w:szCs w:val="56"/>
    </w:rPr>
  </w:style>
  <w:style w:type="character" w:customStyle="1" w:styleId="17">
    <w:name w:val="标题 1 Char"/>
    <w:basedOn w:val="5"/>
    <w:link w:val="2"/>
    <w:qFormat/>
    <w:uiPriority w:val="9"/>
    <w:rPr>
      <w:rFonts w:ascii="Cambria" w:hAnsi="Cambria" w:eastAsiaTheme="majorEastAsia" w:cstheme="majorBidi"/>
      <w:b/>
      <w:szCs w:val="32"/>
    </w:rPr>
  </w:style>
  <w:style w:type="character" w:customStyle="1" w:styleId="18">
    <w:name w:val="标题 2 Char"/>
    <w:basedOn w:val="5"/>
    <w:link w:val="3"/>
    <w:qFormat/>
    <w:uiPriority w:val="9"/>
    <w:rPr>
      <w:rFonts w:ascii="Cambria" w:hAnsi="Cambria" w:eastAsiaTheme="majorEastAsia" w:cstheme="majorBidi"/>
      <w:b/>
      <w:szCs w:val="26"/>
    </w:rPr>
  </w:style>
  <w:style w:type="character" w:customStyle="1" w:styleId="19">
    <w:name w:val="标题 4 Char"/>
    <w:basedOn w:val="5"/>
    <w:link w:val="4"/>
    <w:semiHidden/>
    <w:qFormat/>
    <w:uiPriority w:val="9"/>
    <w:rPr>
      <w:rFonts w:asciiTheme="majorHAnsi" w:hAnsiTheme="majorHAnsi" w:eastAsiaTheme="majorEastAsia" w:cstheme="majorBidi"/>
      <w:i/>
      <w:iCs/>
      <w:color w:val="2F5597" w:themeColor="accent1" w:themeShade="BF"/>
      <w:sz w:val="20"/>
    </w:rPr>
  </w:style>
  <w:style w:type="character" w:styleId="20">
    <w:name w:val="Placeholder Text"/>
    <w:basedOn w:val="5"/>
    <w:semiHidden/>
    <w:qFormat/>
    <w:uiPriority w:val="99"/>
    <w:rPr>
      <w:color w:val="808080"/>
    </w:rPr>
  </w:style>
  <w:style w:type="paragraph" w:customStyle="1" w:styleId="21">
    <w:name w:val="table col head"/>
    <w:basedOn w:val="1"/>
    <w:qFormat/>
    <w:uiPriority w:val="0"/>
    <w:pPr>
      <w:suppressAutoHyphens/>
      <w:spacing w:after="0" w:line="240" w:lineRule="auto"/>
      <w:jc w:val="center"/>
    </w:pPr>
    <w:rPr>
      <w:rFonts w:ascii="Times New Roman" w:hAnsi="Times New Roman" w:eastAsia="Times New Roman" w:cs="Times New Roman"/>
      <w:b/>
      <w:bCs/>
      <w:sz w:val="16"/>
      <w:szCs w:val="16"/>
      <w:lang w:eastAsia="zh-CN"/>
    </w:rPr>
  </w:style>
  <w:style w:type="paragraph" w:customStyle="1" w:styleId="22">
    <w:name w:val="table col subhead"/>
    <w:basedOn w:val="21"/>
    <w:qFormat/>
    <w:uiPriority w:val="0"/>
    <w:rPr>
      <w:i/>
      <w:iCs/>
      <w:sz w:val="15"/>
      <w:szCs w:val="15"/>
    </w:rPr>
  </w:style>
  <w:style w:type="paragraph" w:customStyle="1" w:styleId="23">
    <w:name w:val="table copy"/>
    <w:qFormat/>
    <w:uiPriority w:val="0"/>
    <w:pPr>
      <w:suppressAutoHyphens/>
      <w:jc w:val="both"/>
    </w:pPr>
    <w:rPr>
      <w:rFonts w:ascii="Times New Roman" w:hAnsi="Times New Roman" w:eastAsia="Times New Roman" w:cs="Times New Roman"/>
      <w:sz w:val="16"/>
      <w:szCs w:val="16"/>
      <w:lang w:val="en-US" w:eastAsia="en-US" w:bidi="ar-SA"/>
    </w:rPr>
  </w:style>
  <w:style w:type="character" w:customStyle="1" w:styleId="24">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89784-420C-4FAE-981D-284890C196C0}">
  <ds:schemaRefs/>
</ds:datastoreItem>
</file>

<file path=docProps/app.xml><?xml version="1.0" encoding="utf-8"?>
<Properties xmlns="http://schemas.openxmlformats.org/officeDocument/2006/extended-properties" xmlns:vt="http://schemas.openxmlformats.org/officeDocument/2006/docPropsVTypes">
  <Template>Normal</Template>
  <Pages>10</Pages>
  <Words>3748</Words>
  <Characters>21366</Characters>
  <Lines>178</Lines>
  <Paragraphs>50</Paragraphs>
  <TotalTime>5</TotalTime>
  <ScaleCrop>false</ScaleCrop>
  <LinksUpToDate>false</LinksUpToDate>
  <CharactersWithSpaces>25064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2024-11-17T15:15:00Z</dcterms:created>
  <dc:creator>ASUS</dc:creator>
  <cp:lastModifiedBy>HP Notebook</cp:lastModifiedBy>
  <dcterms:modified xsi:type="dcterms:W3CDTF">2025-01-17T02:28:10Z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3EE8E4F3F7AB4D569127457E5F9B7A70_13</vt:lpwstr>
  </property>
</Properties>
</file>